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bookmarkStart w:id="0" w:name="_GoBack"/>
      <w:bookmarkEnd w:id="0"/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6746F8" w:rsidRPr="00831034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Exercise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</w:p>
    <w:p w:rsidR="006746F8" w:rsidRPr="00B51EF7" w:rsidRDefault="00F466AA" w:rsidP="006746F8">
      <w:pPr>
        <w:pStyle w:val="Subtitle"/>
      </w:pPr>
      <w:r w:rsidRPr="00B51EF7">
        <w:t>After-Action Report/Improvement Plan</w:t>
      </w:r>
    </w:p>
    <w:p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:rsidR="006746F8" w:rsidRPr="00B51EF7" w:rsidRDefault="00C94D26" w:rsidP="006746F8">
      <w:pPr>
        <w:pStyle w:val="CoverPageSummary"/>
        <w:sectPr w:rsidR="006746F8" w:rsidRPr="00B51EF7" w:rsidSect="00A40CCA">
          <w:footerReference w:type="default" r:id="rId12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D27750" w:rsidRPr="001D6096" w:rsidTr="00781D7E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</w:rPr>
            </w:pPr>
            <w:r w:rsidRPr="00A07A32">
              <w:rPr>
                <w:szCs w:val="20"/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[Indicate the start and end dates of the exercise]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 xml:space="preserve">.  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Mission Area</w:t>
            </w:r>
            <w:r>
              <w:rPr>
                <w:b/>
                <w:color w:val="FFFFFF" w:themeColor="background1"/>
                <w:szCs w:val="20"/>
              </w:rPr>
              <w:t>(s)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[Prevention, Protection, Mitigation, Response, and/or Recovery]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core capabilities being exercised]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exercise objectives]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threat or hazard (e.g. natural/hurricane, technological/radiological release)]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</w:t>
            </w:r>
            <w:r>
              <w:rPr>
                <w:szCs w:val="20"/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szCs w:val="20"/>
                <w:highlight w:val="lightGray"/>
              </w:rPr>
              <w:t>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[Insert the name of the </w:t>
            </w:r>
            <w:r>
              <w:rPr>
                <w:szCs w:val="20"/>
                <w:highlight w:val="lightGray"/>
              </w:rPr>
              <w:t>sponsor organization</w:t>
            </w:r>
            <w:r w:rsidRPr="00A07A32">
              <w:rPr>
                <w:szCs w:val="20"/>
                <w:highlight w:val="lightGray"/>
              </w:rPr>
              <w:t>, as well as any grant programs being utilized, if applicable]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  Consider including the full list of participating agencies in Appendix B.  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D27750" w:rsidRPr="00A07A32" w:rsidRDefault="00D27750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:rsidR="006746F8" w:rsidRPr="00B51EF7" w:rsidRDefault="006746F8" w:rsidP="006746F8">
      <w:pPr>
        <w:pStyle w:val="BodyText"/>
      </w:pPr>
    </w:p>
    <w:p w:rsidR="006746F8" w:rsidRPr="00B51EF7" w:rsidRDefault="006746F8" w:rsidP="006746F8">
      <w:pPr>
        <w:pStyle w:val="BodyText"/>
        <w:sectPr w:rsidR="006746F8" w:rsidRPr="00B51EF7" w:rsidSect="006746F8">
          <w:headerReference w:type="default" r:id="rId13"/>
          <w:footerReference w:type="default" r:id="rId14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D31366" w:rsidRPr="00B51EF7" w:rsidRDefault="00F466AA" w:rsidP="00D31366">
      <w:pPr>
        <w:pStyle w:val="Heading1"/>
        <w:spacing w:before="200" w:after="120"/>
      </w:pPr>
      <w:r w:rsidRPr="00B51EF7">
        <w:lastRenderedPageBreak/>
        <w:t>Analysis of Core Capabilities</w:t>
      </w:r>
    </w:p>
    <w:p w:rsidR="00F466AA" w:rsidRPr="00B51EF7" w:rsidRDefault="00F466AA" w:rsidP="00F466AA">
      <w:pPr>
        <w:pStyle w:val="BodyText"/>
      </w:pPr>
      <w:bookmarkStart w:id="1" w:name="_Toc336197853"/>
      <w:bookmarkStart w:id="2" w:name="_Toc336426625"/>
      <w:r w:rsidRPr="00B51EF7">
        <w:t xml:space="preserve">Aligning exercise objectives and core capabilities provides a consistent taxonomy for evaluation that transcends individual exercises to support preparedness reporting and trend analysis.  </w:t>
      </w:r>
      <w:r w:rsidR="004F37DF">
        <w:t>Table 1</w:t>
      </w:r>
      <w:r w:rsidRPr="00B51EF7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332"/>
        <w:gridCol w:w="1332"/>
        <w:gridCol w:w="1332"/>
        <w:gridCol w:w="1332"/>
      </w:tblGrid>
      <w:tr w:rsidR="00F466AA" w:rsidRPr="00B51EF7" w:rsidTr="00037C2C">
        <w:trPr>
          <w:tblHeader/>
          <w:jc w:val="center"/>
        </w:trPr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1"/>
          <w:bookmarkEnd w:id="2"/>
          <w:p w:rsidR="00F466AA" w:rsidRPr="00B51EF7" w:rsidRDefault="00F466AA" w:rsidP="00037C2C">
            <w:pPr>
              <w:pStyle w:val="TableHead"/>
            </w:pPr>
            <w:r w:rsidRPr="00B51EF7">
              <w:t>Objective</w:t>
            </w:r>
          </w:p>
        </w:tc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Core Capability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332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F466AA" w:rsidRPr="00B51EF7" w:rsidTr="00F466AA">
        <w:trPr>
          <w:jc w:val="center"/>
        </w:trPr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F466AA" w:rsidRPr="00B51EF7" w:rsidTr="00F466AA">
        <w:trPr>
          <w:jc w:val="center"/>
        </w:trPr>
        <w:tc>
          <w:tcPr>
            <w:tcW w:w="2124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2124" w:type="dxa"/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:rsidTr="00F466AA">
        <w:trPr>
          <w:jc w:val="center"/>
        </w:trPr>
        <w:tc>
          <w:tcPr>
            <w:tcW w:w="2124" w:type="dxa"/>
          </w:tcPr>
          <w:p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2]</w:t>
            </w:r>
          </w:p>
        </w:tc>
        <w:tc>
          <w:tcPr>
            <w:tcW w:w="2124" w:type="dxa"/>
          </w:tcPr>
          <w:p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:rsidR="00037C2C" w:rsidRPr="00B51EF7" w:rsidRDefault="00037C2C" w:rsidP="009C1950">
            <w:pPr>
              <w:pStyle w:val="Tabletext"/>
              <w:jc w:val="center"/>
            </w:pPr>
          </w:p>
        </w:tc>
      </w:tr>
      <w:tr w:rsidR="00F466AA" w:rsidRPr="00B51EF7" w:rsidTr="00037C2C">
        <w:trPr>
          <w:jc w:val="center"/>
        </w:trPr>
        <w:tc>
          <w:tcPr>
            <w:tcW w:w="2124" w:type="dxa"/>
            <w:tcBorders>
              <w:bottom w:val="single" w:sz="12" w:space="0" w:color="auto"/>
            </w:tcBorders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3]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[Core capability]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:rsidTr="00037C2C">
        <w:trPr>
          <w:jc w:val="center"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targets and critical tasks associated with the core capability were not performed in a manner that achieved the objective(s).</w:t>
            </w:r>
          </w:p>
        </w:tc>
      </w:tr>
    </w:tbl>
    <w:p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>Summary of Core Capability Performance</w:t>
      </w:r>
    </w:p>
    <w:p w:rsidR="007F0221" w:rsidRPr="00B51EF7" w:rsidRDefault="007F0221" w:rsidP="007F0221">
      <w:pPr>
        <w:pStyle w:val="BodyText"/>
        <w:sectPr w:rsidR="007F0221" w:rsidRPr="00B51EF7" w:rsidSect="006B6162">
          <w:headerReference w:type="even" r:id="rId15"/>
          <w:footerReference w:type="default" r:id="rId16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core capability, highlighting strengths and areas for improvement.</w:t>
      </w:r>
    </w:p>
    <w:p w:rsidR="007F0221" w:rsidRPr="00B51EF7" w:rsidRDefault="007F0221" w:rsidP="00576DCA">
      <w:pPr>
        <w:pStyle w:val="Heading2"/>
      </w:pPr>
      <w:r w:rsidRPr="00B51EF7">
        <w:rPr>
          <w:highlight w:val="lightGray"/>
        </w:rPr>
        <w:lastRenderedPageBreak/>
        <w:t>[Objective 1]</w:t>
      </w:r>
    </w:p>
    <w:p w:rsidR="007F0221" w:rsidRPr="00B51EF7" w:rsidRDefault="007F0221" w:rsidP="007F0221">
      <w:pPr>
        <w:pStyle w:val="BodyText"/>
      </w:pPr>
      <w:r w:rsidRPr="00B51EF7">
        <w:t xml:space="preserve">The strengths and areas for improvement for each core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:rsidR="00576DCA" w:rsidRPr="00B51EF7" w:rsidRDefault="00576DCA" w:rsidP="00576DCA">
      <w:pPr>
        <w:pStyle w:val="Heading2"/>
      </w:pPr>
      <w:r w:rsidRPr="00B51EF7">
        <w:rPr>
          <w:highlight w:val="lightGray"/>
        </w:rPr>
        <w:t>[Core Capability 1]</w:t>
      </w:r>
    </w:p>
    <w:p w:rsidR="00576DCA" w:rsidRPr="00B51EF7" w:rsidRDefault="00576DCA" w:rsidP="00576DCA">
      <w:pPr>
        <w:pStyle w:val="Heading3"/>
      </w:pPr>
      <w:r w:rsidRPr="00B51EF7">
        <w:t>Strengths</w:t>
      </w:r>
    </w:p>
    <w:p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576DCA" w:rsidRPr="00B51EF7" w:rsidRDefault="00576DCA" w:rsidP="00707C30">
      <w:pPr>
        <w:pStyle w:val="Heading3"/>
      </w:pPr>
      <w:r w:rsidRPr="00B51EF7">
        <w:t>Areas for Improvement</w:t>
      </w:r>
    </w:p>
    <w:p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:rsidR="00576DCA" w:rsidRPr="00B51EF7" w:rsidRDefault="00576DCA" w:rsidP="007F0221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576DCA" w:rsidRPr="00B51EF7" w:rsidRDefault="003170C3" w:rsidP="007F0221">
      <w:pPr>
        <w:pStyle w:val="BodyText"/>
      </w:pPr>
      <w:r w:rsidRPr="00B51EF7">
        <w:rPr>
          <w:rStyle w:val="Heading4Char"/>
        </w:rPr>
        <w:t>Analysis</w:t>
      </w:r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Area for Improvement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:rsidR="00707C30" w:rsidRPr="00B51EF7" w:rsidRDefault="00BE3AAA" w:rsidP="00707C30">
      <w:pPr>
        <w:pStyle w:val="BodyText"/>
      </w:pPr>
      <w:r w:rsidRPr="00B51EF7">
        <w:rPr>
          <w:rStyle w:val="Heading4Char"/>
        </w:rPr>
        <w:t>Analysis</w:t>
      </w:r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Heading2"/>
      </w:pPr>
      <w:r w:rsidRPr="00B51EF7">
        <w:rPr>
          <w:highlight w:val="lightGray"/>
        </w:rPr>
        <w:t>[Core Capability 2]</w:t>
      </w:r>
    </w:p>
    <w:p w:rsidR="00707C30" w:rsidRPr="00B51EF7" w:rsidRDefault="00707C30" w:rsidP="00707C30">
      <w:pPr>
        <w:pStyle w:val="Heading3"/>
      </w:pPr>
      <w:r w:rsidRPr="00B51EF7">
        <w:t>Strengths</w:t>
      </w:r>
    </w:p>
    <w:p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:rsidR="00707C30" w:rsidRPr="00B51EF7" w:rsidRDefault="00707C30" w:rsidP="00707C30">
      <w:pPr>
        <w:pStyle w:val="Heading3"/>
      </w:pPr>
      <w:r w:rsidRPr="00B51EF7">
        <w:t>Areas for Improvement</w:t>
      </w:r>
    </w:p>
    <w:p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lastRenderedPageBreak/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:rsidR="00707C30" w:rsidRPr="00B51EF7" w:rsidRDefault="00707C30" w:rsidP="00707C30">
      <w:pPr>
        <w:pStyle w:val="BodyText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:rsidR="00707C30" w:rsidRPr="00B51EF7" w:rsidRDefault="00BE3AAA" w:rsidP="00707C30">
      <w:pPr>
        <w:pStyle w:val="BodyText"/>
      </w:pPr>
      <w:r w:rsidRPr="00B51EF7">
        <w:rPr>
          <w:rStyle w:val="Heading4Char"/>
        </w:rPr>
        <w:t>Analysis:</w:t>
      </w:r>
      <w:r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:rsidR="00707C30" w:rsidRPr="00B51EF7" w:rsidRDefault="00707C30" w:rsidP="00707C30">
      <w:pPr>
        <w:pStyle w:val="BodyText"/>
        <w:sectPr w:rsidR="00707C30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:rsidR="00707C30" w:rsidRPr="00B51EF7" w:rsidRDefault="00707C30" w:rsidP="00707C30">
      <w:pPr>
        <w:pStyle w:val="BodyText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tbl>
      <w:tblPr>
        <w:tblpPr w:leftFromText="180" w:rightFromText="180" w:vertAnchor="text" w:horzAnchor="margin" w:tblpY="361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F267C1" w:rsidRPr="00B51EF7" w:rsidTr="00613A96">
        <w:trPr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Core 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613A96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="00707C30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 w:rsidR="00451D3D"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Primary Responsible </w:t>
            </w:r>
            <w:r w:rsidR="00F267C1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 w:val="restart"/>
            <w:tcBorders>
              <w:left w:val="single" w:sz="4" w:space="0" w:color="000080"/>
            </w:tcBorders>
          </w:tcPr>
          <w:p w:rsidR="007D2F33" w:rsidRDefault="00707C3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Core Capability 1: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80"/>
            </w:tcBorders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000080"/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C30" w:rsidRPr="00B51EF7" w:rsidRDefault="00707C30" w:rsidP="00707C30">
      <w:pPr>
        <w:pStyle w:val="BodyText"/>
      </w:pPr>
    </w:p>
    <w:p w:rsidR="00613A96" w:rsidRPr="00B51EF7" w:rsidRDefault="00613A96" w:rsidP="00707C30">
      <w:pPr>
        <w:pStyle w:val="BodyText"/>
        <w:sectPr w:rsidR="00613A96" w:rsidRPr="00B51EF7" w:rsidSect="002A70AA">
          <w:headerReference w:type="default" r:id="rId17"/>
          <w:footerReference w:type="default" r:id="rId18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2A70AA" w:rsidRPr="00B51EF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tcBorders>
              <w:top w:val="single" w:sz="4" w:space="0" w:color="auto"/>
            </w:tcBorders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  <w:shd w:val="clear" w:color="auto" w:fill="E0E0E0"/>
          </w:tcPr>
          <w:p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9"/>
      <w:footerReference w:type="default" r:id="rId20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C3" w:rsidRDefault="001200C3" w:rsidP="00D31366">
      <w:r>
        <w:separator/>
      </w:r>
    </w:p>
  </w:endnote>
  <w:endnote w:type="continuationSeparator" w:id="0">
    <w:p w:rsidR="001200C3" w:rsidRDefault="001200C3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DF" w:rsidRDefault="004F37DF" w:rsidP="004F37DF">
    <w:pPr>
      <w:pStyle w:val="Foo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</w:p>
  <w:p w:rsidR="004F37DF" w:rsidRDefault="004F37DF">
    <w:pPr>
      <w:pStyle w:val="Footer"/>
    </w:pPr>
    <w:r>
      <w:rPr>
        <w:rFonts w:ascii="Arial" w:hAnsi="Arial" w:cs="Arial"/>
        <w:color w:val="000080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CD2F75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Pr="003536F2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Core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CD2F75">
      <w:rPr>
        <w:rStyle w:val="PageNumber"/>
        <w:b w:val="0"/>
        <w:noProof/>
      </w:rPr>
      <w:t>4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CD2F75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CD2F75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:rsidR="001065B6" w:rsidRPr="005A60DA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C3" w:rsidRDefault="001200C3" w:rsidP="00D31366">
      <w:r>
        <w:separator/>
      </w:r>
    </w:p>
  </w:footnote>
  <w:footnote w:type="continuationSeparator" w:id="0">
    <w:p w:rsidR="001200C3" w:rsidRDefault="001200C3" w:rsidP="00D31366">
      <w:r>
        <w:continuationSeparator/>
      </w:r>
    </w:p>
  </w:footnote>
  <w:footnote w:id="1">
    <w:p w:rsidR="00451D3D" w:rsidRDefault="00451D3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6746F8">
    <w:pPr>
      <w:pStyle w:val="Header"/>
    </w:pPr>
    <w:r>
      <w:t>After-Action Report/</w:t>
    </w:r>
    <w:r w:rsidRPr="007B1B03">
      <w:tab/>
    </w:r>
    <w:r w:rsidRPr="00E07FFD">
      <w:rPr>
        <w:highlight w:val="lightGray"/>
      </w:rPr>
      <w:t>[Exercise Name]</w:t>
    </w:r>
  </w:p>
  <w:p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2A70AA">
    <w:pPr>
      <w:pStyle w:val="Header"/>
      <w:tabs>
        <w:tab w:val="clear" w:pos="9360"/>
        <w:tab w:val="right" w:pos="12960"/>
      </w:tabs>
    </w:pPr>
    <w:r>
      <w:t>After-Action Report/</w:t>
    </w:r>
    <w:r w:rsidRPr="007B1B03">
      <w:tab/>
    </w:r>
    <w:r w:rsidRPr="00E07FFD">
      <w:rPr>
        <w:highlight w:val="lightGray"/>
      </w:rPr>
      <w:t>[Exercise Name]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2A70AA">
    <w:pPr>
      <w:pStyle w:val="Header"/>
      <w:tabs>
        <w:tab w:val="right" w:pos="12960"/>
      </w:tabs>
    </w:pPr>
    <w:r>
      <w:t>After-Action Report/</w:t>
    </w:r>
    <w:r>
      <w:tab/>
    </w:r>
    <w:r w:rsidRPr="00E07FFD">
      <w:rPr>
        <w:highlight w:val="lightGray"/>
      </w:rPr>
      <w:t>[Exercise Name]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366"/>
    <w:rsid w:val="00025486"/>
    <w:rsid w:val="00037C2C"/>
    <w:rsid w:val="00044E28"/>
    <w:rsid w:val="00054AB0"/>
    <w:rsid w:val="000558D2"/>
    <w:rsid w:val="0007427E"/>
    <w:rsid w:val="001065B6"/>
    <w:rsid w:val="001072D2"/>
    <w:rsid w:val="001200C3"/>
    <w:rsid w:val="001230C1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A01AA"/>
    <w:rsid w:val="002A70AA"/>
    <w:rsid w:val="002F6911"/>
    <w:rsid w:val="00305EC5"/>
    <w:rsid w:val="003170C3"/>
    <w:rsid w:val="0033566C"/>
    <w:rsid w:val="0039112D"/>
    <w:rsid w:val="003A0595"/>
    <w:rsid w:val="00451D3D"/>
    <w:rsid w:val="004E7D88"/>
    <w:rsid w:val="004F37DF"/>
    <w:rsid w:val="005053C2"/>
    <w:rsid w:val="00556D79"/>
    <w:rsid w:val="005657CD"/>
    <w:rsid w:val="00576DCA"/>
    <w:rsid w:val="005A60DA"/>
    <w:rsid w:val="005E57EC"/>
    <w:rsid w:val="00613A96"/>
    <w:rsid w:val="006645F7"/>
    <w:rsid w:val="006746F8"/>
    <w:rsid w:val="00693B85"/>
    <w:rsid w:val="006B6162"/>
    <w:rsid w:val="00707C30"/>
    <w:rsid w:val="00723232"/>
    <w:rsid w:val="0076011B"/>
    <w:rsid w:val="007D2F33"/>
    <w:rsid w:val="007F0221"/>
    <w:rsid w:val="00831034"/>
    <w:rsid w:val="00860E24"/>
    <w:rsid w:val="00876C13"/>
    <w:rsid w:val="00896484"/>
    <w:rsid w:val="008C4A53"/>
    <w:rsid w:val="00925736"/>
    <w:rsid w:val="009434EB"/>
    <w:rsid w:val="009C1950"/>
    <w:rsid w:val="009C55A6"/>
    <w:rsid w:val="009D0F28"/>
    <w:rsid w:val="00A40CCA"/>
    <w:rsid w:val="00A554C3"/>
    <w:rsid w:val="00A562C7"/>
    <w:rsid w:val="00AC78AA"/>
    <w:rsid w:val="00B20268"/>
    <w:rsid w:val="00B51EF7"/>
    <w:rsid w:val="00BA3A8B"/>
    <w:rsid w:val="00BD0874"/>
    <w:rsid w:val="00BD41C3"/>
    <w:rsid w:val="00BE3AAA"/>
    <w:rsid w:val="00BE5773"/>
    <w:rsid w:val="00C94D26"/>
    <w:rsid w:val="00CA2B8D"/>
    <w:rsid w:val="00CB74D0"/>
    <w:rsid w:val="00CD2F75"/>
    <w:rsid w:val="00CE4109"/>
    <w:rsid w:val="00D0430F"/>
    <w:rsid w:val="00D27750"/>
    <w:rsid w:val="00D31366"/>
    <w:rsid w:val="00DB0C6C"/>
    <w:rsid w:val="00DE5637"/>
    <w:rsid w:val="00DF0888"/>
    <w:rsid w:val="00E92056"/>
    <w:rsid w:val="00E926F9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C54D-7C7A-4A99-B64A-DD344EC27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49A8E7-D651-4327-8C6A-CC6DDBA1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ES</cp:lastModifiedBy>
  <cp:revision>2</cp:revision>
  <cp:lastPrinted>2012-11-07T20:40:00Z</cp:lastPrinted>
  <dcterms:created xsi:type="dcterms:W3CDTF">2013-04-23T12:57:00Z</dcterms:created>
  <dcterms:modified xsi:type="dcterms:W3CDTF">2013-04-23T12:57:00Z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