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F" w:rsidRDefault="00EC2D5F">
      <w:r>
        <w:t xml:space="preserve">The woman was a G5P3-0-2-3 admitted for induction of labor secondary to </w:t>
      </w:r>
      <w:r w:rsidR="00F2195B">
        <w:t xml:space="preserve">being </w:t>
      </w:r>
      <w:r>
        <w:t xml:space="preserve">post due date. She received </w:t>
      </w:r>
      <w:proofErr w:type="spellStart"/>
      <w:r w:rsidR="00D22E12">
        <w:t>Misoprostil</w:t>
      </w:r>
      <w:proofErr w:type="spellEnd"/>
      <w:r>
        <w:t xml:space="preserve"> x3 followed by Pitocin induction 6 hours later</w:t>
      </w:r>
      <w:r w:rsidR="000443E8">
        <w:t>, starting at 0800 hr</w:t>
      </w:r>
      <w:r>
        <w:t xml:space="preserve">. Her membranes were artificially ruptured at 4cm for clear fluid at </w:t>
      </w:r>
      <w:r w:rsidR="000443E8">
        <w:t>14</w:t>
      </w:r>
      <w:r>
        <w:t>45 hr. She progressed to full</w:t>
      </w:r>
      <w:r w:rsidR="000443E8">
        <w:t xml:space="preserve"> dilation</w:t>
      </w:r>
      <w:r>
        <w:t xml:space="preserve"> at </w:t>
      </w:r>
      <w:r w:rsidR="000443E8">
        <w:t>15</w:t>
      </w:r>
      <w:r>
        <w:t>45, began pushing and delivered a viable, cephalic presentation male overran intact perineum</w:t>
      </w:r>
      <w:r w:rsidR="000443E8">
        <w:t xml:space="preserve"> at 1615</w:t>
      </w:r>
      <w:r>
        <w:t>. She did not have a labor epidural.</w:t>
      </w:r>
    </w:p>
    <w:p w:rsidR="00EC2D5F" w:rsidRDefault="000443E8">
      <w:r>
        <w:t xml:space="preserve">Her placenta did not immediately follow delivery. </w:t>
      </w:r>
      <w:r w:rsidR="00D22E12">
        <w:t>After receiving Demerol 25mg IV to help with post-partum relaxation the</w:t>
      </w:r>
      <w:r w:rsidR="00EC2D5F">
        <w:t xml:space="preserve"> tip of the placenta was </w:t>
      </w:r>
      <w:r w:rsidR="00D22E12">
        <w:t xml:space="preserve">found </w:t>
      </w:r>
      <w:r w:rsidR="00EC2D5F">
        <w:t xml:space="preserve">palpable in the vagina </w:t>
      </w:r>
      <w:r w:rsidR="00D22E12">
        <w:t xml:space="preserve">but </w:t>
      </w:r>
      <w:r w:rsidR="00EC2D5F">
        <w:t>there was no movement</w:t>
      </w:r>
      <w:r w:rsidR="00D22E12">
        <w:t xml:space="preserve"> </w:t>
      </w:r>
      <w:r w:rsidR="000D3EF5">
        <w:t>downward despite</w:t>
      </w:r>
      <w:r w:rsidR="00EC2D5F">
        <w:t xml:space="preserve"> all approved </w:t>
      </w:r>
      <w:r>
        <w:t xml:space="preserve">procedures. After </w:t>
      </w:r>
      <w:r w:rsidR="00EC2D5F">
        <w:t xml:space="preserve">the observation of an appropriate wait time she agreed and was consented for manual removal under general anesthesia. She had lost </w:t>
      </w:r>
      <w:proofErr w:type="spellStart"/>
      <w:r w:rsidR="00EC2D5F">
        <w:t>appox</w:t>
      </w:r>
      <w:proofErr w:type="spellEnd"/>
      <w:r w:rsidR="00EC2D5F">
        <w:t xml:space="preserve">. 700 cc blood by this point. She was typed and crossed for 2units which she received intra-operatively. </w:t>
      </w:r>
    </w:p>
    <w:tbl>
      <w:tblPr>
        <w:tblW w:w="107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3150"/>
        <w:gridCol w:w="3888"/>
        <w:gridCol w:w="378"/>
      </w:tblGrid>
      <w:tr w:rsidR="000443E8" w:rsidRPr="000443E8" w:rsidTr="000443E8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0728" w:type="dxa"/>
            <w:gridSpan w:val="4"/>
            <w:tcBorders>
              <w:bottom w:val="single" w:sz="4" w:space="0" w:color="auto"/>
            </w:tcBorders>
            <w:shd w:val="pct15" w:color="000000" w:fill="FFFFFF"/>
          </w:tcPr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0443E8">
              <w:rPr>
                <w:rFonts w:ascii="Arial" w:eastAsia="Times New Roman" w:hAnsi="Arial" w:cs="Times New Roman"/>
                <w:sz w:val="20"/>
                <w:szCs w:val="20"/>
              </w:rPr>
              <w:t>Fetal Presentation: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 </w:t>
            </w:r>
            <w:r w:rsidRPr="000443E8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(select one)</w:t>
            </w: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Cephalic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Breech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Other</w:t>
            </w:r>
          </w:p>
        </w:tc>
      </w:tr>
      <w:tr w:rsidR="000443E8" w:rsidRPr="000443E8" w:rsidTr="000443E8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728" w:type="dxa"/>
            <w:gridSpan w:val="4"/>
            <w:tcBorders>
              <w:bottom w:val="single" w:sz="4" w:space="0" w:color="auto"/>
            </w:tcBorders>
            <w:shd w:val="pct15" w:color="000000" w:fill="FFFFFF"/>
          </w:tcPr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0443E8">
              <w:rPr>
                <w:rFonts w:ascii="Arial" w:eastAsia="Times New Roman" w:hAnsi="Arial" w:cs="Times New Roman"/>
                <w:sz w:val="20"/>
                <w:szCs w:val="20"/>
              </w:rPr>
              <w:t>Route &amp; Method: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 </w:t>
            </w:r>
            <w:r w:rsidRPr="000443E8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(select one)</w:t>
            </w:r>
          </w:p>
          <w:p w:rsidR="000443E8" w:rsidRPr="000443E8" w:rsidRDefault="000443E8" w:rsidP="000443E8">
            <w:pPr>
              <w:tabs>
                <w:tab w:val="left" w:pos="1620"/>
                <w:tab w:val="left" w:pos="3060"/>
                <w:tab w:val="left" w:pos="5040"/>
                <w:tab w:val="left" w:pos="6120"/>
                <w:tab w:val="left" w:pos="7290"/>
              </w:tabs>
              <w:spacing w:before="30" w:after="30" w:line="240" w:lineRule="auto"/>
              <w:ind w:left="389" w:right="115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Spontaneous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Forceps – Mid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Forceps – Low / Outlet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Vacuum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Cesarean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Unknown</w:t>
            </w:r>
          </w:p>
        </w:tc>
      </w:tr>
      <w:tr w:rsidR="000443E8" w:rsidRPr="000443E8" w:rsidTr="003C3816">
        <w:tblPrEx>
          <w:tblCellMar>
            <w:top w:w="0" w:type="dxa"/>
            <w:bottom w:w="0" w:type="dxa"/>
          </w:tblCellMar>
        </w:tblPrEx>
        <w:trPr>
          <w:gridAfter w:val="1"/>
          <w:wAfter w:w="378" w:type="dxa"/>
          <w:cantSplit/>
          <w:trHeight w:val="1520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  <w:shd w:val="pct15" w:color="000000" w:fill="FFFFFF"/>
          </w:tcPr>
          <w:p w:rsidR="000443E8" w:rsidRPr="000443E8" w:rsidRDefault="000443E8" w:rsidP="000443E8">
            <w:pPr>
              <w:spacing w:after="0" w:line="240" w:lineRule="auto"/>
              <w:ind w:left="113" w:right="11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0443E8">
              <w:rPr>
                <w:rFonts w:ascii="Arial" w:eastAsia="Times New Roman" w:hAnsi="Arial" w:cs="Times New Roman"/>
                <w:b/>
                <w:sz w:val="20"/>
                <w:szCs w:val="20"/>
              </w:rPr>
              <w:t>Maternal Morbidity</w:t>
            </w:r>
          </w:p>
          <w:p w:rsidR="000443E8" w:rsidRPr="000443E8" w:rsidRDefault="000443E8" w:rsidP="000443E8">
            <w:pPr>
              <w:keepNext/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540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None    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Unknown at this time</w:t>
            </w:r>
          </w:p>
          <w:p w:rsidR="000443E8" w:rsidRPr="000443E8" w:rsidRDefault="000443E8" w:rsidP="000443E8">
            <w:pPr>
              <w:keepNext/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Select all that apply</w:t>
            </w:r>
          </w:p>
          <w:p w:rsidR="000443E8" w:rsidRPr="000443E8" w:rsidRDefault="000443E8" w:rsidP="000443E8">
            <w:pPr>
              <w:keepNext/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540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Maternal Transfusion</w:t>
            </w:r>
          </w:p>
          <w:p w:rsidR="000443E8" w:rsidRPr="000443E8" w:rsidRDefault="000443E8" w:rsidP="000443E8">
            <w:pPr>
              <w:keepNext/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540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Unplanned Hysterectomy</w:t>
            </w:r>
          </w:p>
          <w:p w:rsidR="000443E8" w:rsidRPr="000443E8" w:rsidRDefault="000443E8" w:rsidP="000443E8">
            <w:pPr>
              <w:keepNext/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540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Postpartum transfer to a higher level of care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pct15" w:color="000000" w:fill="FFFFFF"/>
          </w:tcPr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Perineal Laceration (3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rd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/ 4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th</w:t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Degree)</w:t>
            </w: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Admit to ICU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  <w:shd w:val="pct15" w:color="000000" w:fill="FFFFFF"/>
          </w:tcPr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Ruptured Uterus</w:t>
            </w: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Unplanned Operating Room Procedure</w:t>
            </w:r>
          </w:p>
          <w:p w:rsidR="000443E8" w:rsidRPr="000443E8" w:rsidRDefault="000443E8" w:rsidP="000443E8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387" w:right="113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0443E8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  <w:t>Following Delivery</w:t>
            </w:r>
          </w:p>
        </w:tc>
      </w:tr>
      <w:tr w:rsidR="000443E8" w:rsidTr="003C3816">
        <w:tblPrEx>
          <w:tblCellMar>
            <w:top w:w="0" w:type="dxa"/>
            <w:bottom w:w="0" w:type="dxa"/>
          </w:tblCellMar>
        </w:tblPrEx>
        <w:trPr>
          <w:gridAfter w:val="1"/>
          <w:wAfter w:w="378" w:type="dxa"/>
          <w:cantSplit/>
          <w:trHeight w:val="1520"/>
        </w:trPr>
        <w:tc>
          <w:tcPr>
            <w:tcW w:w="3312" w:type="dxa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pct15" w:color="000000" w:fill="FFFFFF"/>
          </w:tcPr>
          <w:p w:rsidR="000443E8" w:rsidRDefault="000443E8" w:rsidP="003C3816">
            <w:pPr>
              <w:pStyle w:val="Section"/>
              <w:ind w:left="113" w:right="113"/>
            </w:pPr>
            <w:r>
              <w:t>Anesthesia / Analgesia</w:t>
            </w:r>
          </w:p>
          <w:p w:rsidR="000443E8" w:rsidRDefault="000443E8" w:rsidP="003C3816">
            <w:pPr>
              <w:pStyle w:val="Listing"/>
              <w:ind w:left="387" w:right="113"/>
            </w:pPr>
            <w:r>
              <w:tab/>
            </w:r>
            <w:r>
              <w:sym w:font="Webdings" w:char="F063"/>
            </w:r>
            <w:r>
              <w:t xml:space="preserve"> None    </w:t>
            </w:r>
            <w:r>
              <w:sym w:font="Webdings" w:char="F063"/>
            </w:r>
            <w:r>
              <w:t xml:space="preserve"> Unknown at this time</w:t>
            </w:r>
          </w:p>
          <w:p w:rsidR="000443E8" w:rsidRDefault="000443E8" w:rsidP="003C3816">
            <w:pPr>
              <w:pStyle w:val="Listing"/>
              <w:ind w:left="387" w:right="113"/>
            </w:pPr>
            <w:r>
              <w:rPr>
                <w:b/>
              </w:rPr>
              <w:t>Select all that apply</w:t>
            </w:r>
          </w:p>
          <w:p w:rsidR="000443E8" w:rsidRDefault="000443E8" w:rsidP="003C3816">
            <w:pPr>
              <w:pStyle w:val="Listing"/>
              <w:ind w:left="540" w:right="113"/>
            </w:pPr>
            <w:r>
              <w:sym w:font="Webdings" w:char="F063"/>
            </w:r>
            <w:r>
              <w:t xml:space="preserve"> Epidural (Caudal)</w:t>
            </w:r>
          </w:p>
          <w:p w:rsidR="000443E8" w:rsidRDefault="000443E8" w:rsidP="003C3816">
            <w:pPr>
              <w:pStyle w:val="Listing"/>
              <w:ind w:left="540" w:right="113"/>
            </w:pPr>
            <w:r>
              <w:sym w:font="Webdings" w:char="F063"/>
            </w:r>
            <w:r>
              <w:t xml:space="preserve"> General Inhalation</w:t>
            </w:r>
          </w:p>
          <w:p w:rsidR="000443E8" w:rsidRDefault="000443E8" w:rsidP="003C3816">
            <w:pPr>
              <w:pStyle w:val="Listing"/>
              <w:ind w:left="540" w:right="113"/>
            </w:pPr>
            <w:r>
              <w:sym w:font="Webdings" w:char="F063"/>
            </w:r>
            <w:r>
              <w:t xml:space="preserve"> Pudendal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pct15" w:color="000000" w:fill="FFFFFF"/>
          </w:tcPr>
          <w:p w:rsidR="000443E8" w:rsidRDefault="000443E8" w:rsidP="003C3816">
            <w:pPr>
              <w:pStyle w:val="Listing"/>
              <w:ind w:left="387" w:right="113"/>
            </w:pPr>
          </w:p>
          <w:p w:rsidR="000443E8" w:rsidRDefault="000443E8" w:rsidP="003C3816">
            <w:pPr>
              <w:pStyle w:val="Listing"/>
              <w:ind w:left="387" w:right="113"/>
            </w:pPr>
          </w:p>
          <w:p w:rsidR="000443E8" w:rsidRDefault="000443E8" w:rsidP="003C3816">
            <w:pPr>
              <w:pStyle w:val="Listing"/>
              <w:ind w:left="387" w:right="113"/>
            </w:pPr>
          </w:p>
          <w:p w:rsidR="000443E8" w:rsidRDefault="000443E8" w:rsidP="003C3816">
            <w:pPr>
              <w:pStyle w:val="Listing"/>
              <w:ind w:left="387" w:right="113"/>
            </w:pPr>
            <w:r>
              <w:sym w:font="Webdings" w:char="F063"/>
            </w:r>
            <w:r>
              <w:t xml:space="preserve"> Local</w:t>
            </w:r>
          </w:p>
          <w:p w:rsidR="000443E8" w:rsidRDefault="000443E8" w:rsidP="003C3816">
            <w:pPr>
              <w:pStyle w:val="Listing"/>
              <w:ind w:left="387" w:right="113"/>
            </w:pPr>
            <w:r>
              <w:sym w:font="Webdings" w:char="F063"/>
            </w:r>
            <w:r>
              <w:t xml:space="preserve"> Paracervical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  <w:shd w:val="pct15" w:color="000000" w:fill="FFFFFF"/>
          </w:tcPr>
          <w:p w:rsidR="000443E8" w:rsidRDefault="000443E8" w:rsidP="003C3816">
            <w:pPr>
              <w:pStyle w:val="Listing"/>
              <w:ind w:left="387" w:right="113"/>
            </w:pPr>
          </w:p>
          <w:p w:rsidR="000443E8" w:rsidRDefault="000443E8" w:rsidP="003C3816">
            <w:pPr>
              <w:pStyle w:val="Listing"/>
              <w:ind w:left="387" w:right="113"/>
            </w:pPr>
          </w:p>
          <w:p w:rsidR="000443E8" w:rsidRDefault="000443E8" w:rsidP="003C3816">
            <w:pPr>
              <w:pStyle w:val="Listing"/>
              <w:ind w:left="387" w:right="113"/>
            </w:pPr>
          </w:p>
          <w:p w:rsidR="000443E8" w:rsidRDefault="000443E8" w:rsidP="003C3816">
            <w:pPr>
              <w:pStyle w:val="Listing"/>
              <w:ind w:left="387" w:right="113"/>
            </w:pPr>
            <w:r>
              <w:sym w:font="Webdings" w:char="F063"/>
            </w:r>
            <w:r>
              <w:t xml:space="preserve"> Spinal</w:t>
            </w:r>
          </w:p>
          <w:p w:rsidR="000443E8" w:rsidRDefault="000443E8" w:rsidP="003C3816">
            <w:pPr>
              <w:pStyle w:val="Listing"/>
              <w:ind w:left="387" w:right="113"/>
            </w:pPr>
            <w:r>
              <w:sym w:font="Webdings" w:char="F063"/>
            </w:r>
            <w:r>
              <w:t xml:space="preserve"> General Intravenous</w:t>
            </w:r>
          </w:p>
        </w:tc>
      </w:tr>
      <w:tr w:rsidR="000443E8" w:rsidTr="003C3816">
        <w:tblPrEx>
          <w:tblCellMar>
            <w:top w:w="0" w:type="dxa"/>
            <w:bottom w:w="0" w:type="dxa"/>
          </w:tblCellMar>
        </w:tblPrEx>
        <w:trPr>
          <w:gridAfter w:val="1"/>
          <w:wAfter w:w="378" w:type="dxa"/>
          <w:cantSplit/>
          <w:trHeight w:val="422"/>
        </w:trPr>
        <w:tc>
          <w:tcPr>
            <w:tcW w:w="3312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pct15" w:color="000000" w:fill="FFFFFF"/>
          </w:tcPr>
          <w:p w:rsidR="000443E8" w:rsidRDefault="000443E8" w:rsidP="003C3816">
            <w:pPr>
              <w:pStyle w:val="Listing"/>
              <w:ind w:left="387" w:right="113"/>
            </w:pPr>
            <w:r>
              <w:rPr>
                <w:b/>
              </w:rPr>
              <w:t>Was an analgesic administered?</w:t>
            </w:r>
          </w:p>
          <w:p w:rsidR="000443E8" w:rsidRDefault="000443E8" w:rsidP="003C3816">
            <w:pPr>
              <w:pStyle w:val="Listing"/>
              <w:ind w:left="387" w:right="113"/>
            </w:pPr>
            <w:r>
              <w:tab/>
            </w:r>
            <w:r>
              <w:sym w:font="Webdings" w:char="F063"/>
            </w:r>
            <w:r>
              <w:t xml:space="preserve"> Yes    </w:t>
            </w:r>
            <w:r>
              <w:sym w:font="Webdings" w:char="F063"/>
            </w:r>
            <w:r>
              <w:t xml:space="preserve"> No</w:t>
            </w:r>
          </w:p>
        </w:tc>
        <w:tc>
          <w:tcPr>
            <w:tcW w:w="3150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pct15" w:color="000000" w:fill="FFFFFF"/>
          </w:tcPr>
          <w:p w:rsidR="000443E8" w:rsidRDefault="000443E8" w:rsidP="003C3816">
            <w:pPr>
              <w:pStyle w:val="Listing"/>
              <w:ind w:left="387" w:right="113"/>
            </w:pPr>
          </w:p>
        </w:tc>
        <w:tc>
          <w:tcPr>
            <w:tcW w:w="388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shd w:val="pct15" w:color="000000" w:fill="FFFFFF"/>
          </w:tcPr>
          <w:p w:rsidR="000443E8" w:rsidRDefault="000443E8" w:rsidP="003C3816">
            <w:pPr>
              <w:pStyle w:val="Listing"/>
              <w:ind w:left="387" w:right="113"/>
            </w:pPr>
          </w:p>
        </w:tc>
      </w:tr>
    </w:tbl>
    <w:p w:rsidR="00EC2D5F" w:rsidRDefault="00EC2D5F">
      <w:bookmarkStart w:id="0" w:name="_GoBack"/>
      <w:bookmarkEnd w:id="0"/>
    </w:p>
    <w:sectPr w:rsidR="00EC2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5F"/>
    <w:rsid w:val="000443E8"/>
    <w:rsid w:val="000D3EF5"/>
    <w:rsid w:val="006C01CF"/>
    <w:rsid w:val="00791974"/>
    <w:rsid w:val="00B96C5B"/>
    <w:rsid w:val="00D17157"/>
    <w:rsid w:val="00D22E12"/>
    <w:rsid w:val="00EC2D5F"/>
    <w:rsid w:val="00F2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rsid w:val="000443E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Listing">
    <w:name w:val="Listing"/>
    <w:basedOn w:val="Normal"/>
    <w:rsid w:val="000443E8"/>
    <w:pPr>
      <w:tabs>
        <w:tab w:val="left" w:pos="1530"/>
        <w:tab w:val="left" w:pos="2790"/>
        <w:tab w:val="left" w:pos="4770"/>
        <w:tab w:val="left" w:pos="7110"/>
      </w:tabs>
      <w:spacing w:before="60" w:after="0" w:line="240" w:lineRule="auto"/>
      <w:ind w:left="274" w:hanging="274"/>
    </w:pPr>
    <w:rPr>
      <w:rFonts w:ascii="Arial Narrow" w:eastAsia="Times New Roman" w:hAnsi="Arial Narrow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rsid w:val="000443E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Listing">
    <w:name w:val="Listing"/>
    <w:basedOn w:val="Normal"/>
    <w:rsid w:val="000443E8"/>
    <w:pPr>
      <w:tabs>
        <w:tab w:val="left" w:pos="1530"/>
        <w:tab w:val="left" w:pos="2790"/>
        <w:tab w:val="left" w:pos="4770"/>
        <w:tab w:val="left" w:pos="7110"/>
      </w:tabs>
      <w:spacing w:before="60" w:after="0" w:line="240" w:lineRule="auto"/>
      <w:ind w:left="274" w:hanging="274"/>
    </w:pPr>
    <w:rPr>
      <w:rFonts w:ascii="Arial Narrow" w:eastAsia="Times New Roman" w:hAnsi="Arial Narro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2018-04-27T15:57:00Z</dcterms:created>
  <dcterms:modified xsi:type="dcterms:W3CDTF">2018-04-27T15:57:00Z</dcterms:modified>
</cp:coreProperties>
</file>