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54F" w:rsidRDefault="00746B02" w:rsidP="00EE549C">
      <w:pPr>
        <w:rPr>
          <w:rFonts w:ascii="Calibri" w:eastAsia="Calibri" w:hAnsi="Calibri" w:cs="Consolas"/>
          <w:szCs w:val="21"/>
        </w:rPr>
      </w:pPr>
      <w:bookmarkStart w:id="0" w:name="_GoBack"/>
      <w:r>
        <w:rPr>
          <w:rFonts w:ascii="Calibri" w:eastAsia="Calibri" w:hAnsi="Calibri" w:cs="Consolas"/>
          <w:szCs w:val="21"/>
        </w:rPr>
        <w:t>A woman at 40 wks. 3da. presented in the evening with contractions without cervical change from an appointment earlier in the day. She was and is fingertip dilated. The decision was made to insert a foley bulb and if labor didn’t begin to add Pitocin the following morning. EFM was applied.</w:t>
      </w:r>
    </w:p>
    <w:p w:rsidR="00EE549C" w:rsidRDefault="00EE549C" w:rsidP="00EE549C">
      <w:pPr>
        <w:rPr>
          <w:rFonts w:ascii="Calibri" w:eastAsia="Calibri" w:hAnsi="Calibri" w:cs="Consolas"/>
          <w:szCs w:val="21"/>
        </w:rPr>
      </w:pPr>
    </w:p>
    <w:p w:rsidR="00EE549C" w:rsidRPr="00342A6A" w:rsidRDefault="00EE549C" w:rsidP="00EE549C">
      <w:pPr>
        <w:pStyle w:val="NoSpacing"/>
        <w:rPr>
          <w:rFonts w:asciiTheme="minorHAnsi" w:hAnsiTheme="minorHAnsi"/>
          <w:b/>
          <w:sz w:val="22"/>
          <w:szCs w:val="22"/>
        </w:rPr>
      </w:pPr>
      <w:r w:rsidRPr="00342A6A">
        <w:rPr>
          <w:rFonts w:asciiTheme="minorHAnsi" w:hAnsiTheme="minorHAnsi"/>
          <w:b/>
          <w:sz w:val="22"/>
          <w:szCs w:val="22"/>
        </w:rPr>
        <w:t>Characteristics of Labor and Delivery</w:t>
      </w:r>
    </w:p>
    <w:p w:rsidR="00EE549C" w:rsidRPr="00342A6A" w:rsidRDefault="00B828FA" w:rsidP="00EE549C">
      <w:pPr>
        <w:pStyle w:val="NoSpacing"/>
        <w:rPr>
          <w:rFonts w:asciiTheme="minorHAnsi" w:hAnsiTheme="minorHAnsi"/>
          <w:sz w:val="20"/>
          <w:szCs w:val="20"/>
        </w:rPr>
      </w:pPr>
      <w:r>
        <w:rPr>
          <w:rFonts w:asciiTheme="minorHAnsi" w:hAnsiTheme="minorHAnsi"/>
          <w:sz w:val="20"/>
          <w:szCs w:val="20"/>
        </w:rPr>
        <w:t xml:space="preserve">___ </w:t>
      </w:r>
      <w:proofErr w:type="gramStart"/>
      <w:r w:rsidR="00EE549C" w:rsidRPr="00342A6A">
        <w:rPr>
          <w:rFonts w:asciiTheme="minorHAnsi" w:hAnsiTheme="minorHAnsi"/>
          <w:sz w:val="20"/>
          <w:szCs w:val="20"/>
        </w:rPr>
        <w:t>None</w:t>
      </w:r>
      <w:proofErr w:type="gramEnd"/>
      <w:r w:rsidR="00EE549C" w:rsidRPr="00342A6A">
        <w:rPr>
          <w:rFonts w:asciiTheme="minorHAnsi" w:hAnsiTheme="minorHAnsi"/>
          <w:sz w:val="20"/>
          <w:szCs w:val="20"/>
        </w:rPr>
        <w:tab/>
      </w:r>
      <w:r w:rsidR="00EE549C" w:rsidRPr="00342A6A">
        <w:rPr>
          <w:rFonts w:asciiTheme="minorHAnsi" w:hAnsiTheme="minorHAnsi"/>
          <w:sz w:val="20"/>
          <w:szCs w:val="20"/>
        </w:rPr>
        <w:tab/>
        <w:t>___ Unknown at this time</w:t>
      </w:r>
    </w:p>
    <w:p w:rsidR="00EE549C" w:rsidRPr="00342A6A" w:rsidRDefault="00EE549C" w:rsidP="00EE549C">
      <w:pPr>
        <w:pStyle w:val="NoSpacing"/>
        <w:rPr>
          <w:rFonts w:asciiTheme="minorHAnsi" w:hAnsiTheme="minorHAnsi"/>
          <w:b/>
          <w:sz w:val="20"/>
          <w:szCs w:val="20"/>
        </w:rPr>
      </w:pPr>
      <w:r w:rsidRPr="00342A6A">
        <w:rPr>
          <w:rFonts w:asciiTheme="minorHAnsi" w:hAnsiTheme="minorHAnsi"/>
          <w:b/>
          <w:sz w:val="20"/>
          <w:szCs w:val="20"/>
        </w:rPr>
        <w:t>Select all that apply</w:t>
      </w:r>
    </w:p>
    <w:p w:rsidR="00EE549C" w:rsidRPr="00342A6A" w:rsidRDefault="00EE549C" w:rsidP="00EE549C">
      <w:pPr>
        <w:pStyle w:val="NoSpacing"/>
        <w:rPr>
          <w:rFonts w:asciiTheme="minorHAnsi" w:hAnsiTheme="minorHAnsi"/>
          <w:sz w:val="20"/>
          <w:szCs w:val="20"/>
        </w:rPr>
      </w:pPr>
      <w:r w:rsidRPr="00342A6A">
        <w:rPr>
          <w:rFonts w:asciiTheme="minorHAnsi" w:hAnsiTheme="minorHAnsi"/>
          <w:sz w:val="20"/>
          <w:szCs w:val="20"/>
        </w:rPr>
        <w:t>___ Induction of Labor–AROM</w:t>
      </w:r>
      <w:r w:rsidRPr="00342A6A">
        <w:rPr>
          <w:rFonts w:asciiTheme="minorHAnsi" w:hAnsiTheme="minorHAnsi"/>
          <w:sz w:val="20"/>
          <w:szCs w:val="20"/>
        </w:rPr>
        <w:tab/>
        <w:t xml:space="preserve">  </w:t>
      </w:r>
      <w:r w:rsidRPr="00342A6A">
        <w:rPr>
          <w:rFonts w:asciiTheme="minorHAnsi" w:hAnsiTheme="minorHAnsi"/>
          <w:sz w:val="20"/>
          <w:szCs w:val="20"/>
        </w:rPr>
        <w:tab/>
        <w:t>___ Induction of Labor-Medicinal</w:t>
      </w:r>
      <w:r w:rsidRPr="00342A6A">
        <w:rPr>
          <w:rFonts w:asciiTheme="minorHAnsi" w:hAnsiTheme="minorHAnsi"/>
          <w:sz w:val="20"/>
          <w:szCs w:val="20"/>
        </w:rPr>
        <w:tab/>
        <w:t>___ Steroids</w:t>
      </w:r>
      <w:r w:rsidRPr="00342A6A">
        <w:rPr>
          <w:rFonts w:asciiTheme="minorHAnsi" w:hAnsiTheme="minorHAnsi"/>
          <w:sz w:val="20"/>
          <w:szCs w:val="20"/>
        </w:rPr>
        <w:tab/>
      </w:r>
      <w:r w:rsidRPr="00342A6A">
        <w:rPr>
          <w:rFonts w:asciiTheme="minorHAnsi" w:hAnsiTheme="minorHAnsi"/>
          <w:sz w:val="20"/>
          <w:szCs w:val="20"/>
        </w:rPr>
        <w:tab/>
      </w:r>
    </w:p>
    <w:p w:rsidR="00EE549C" w:rsidRPr="00342A6A" w:rsidRDefault="00EE549C" w:rsidP="00EE549C">
      <w:pPr>
        <w:pStyle w:val="NoSpacing"/>
        <w:rPr>
          <w:rFonts w:asciiTheme="minorHAnsi" w:hAnsiTheme="minorHAnsi"/>
          <w:sz w:val="20"/>
          <w:szCs w:val="20"/>
        </w:rPr>
      </w:pPr>
      <w:r w:rsidRPr="00342A6A">
        <w:rPr>
          <w:rFonts w:asciiTheme="minorHAnsi" w:hAnsiTheme="minorHAnsi"/>
          <w:sz w:val="20"/>
          <w:szCs w:val="20"/>
        </w:rPr>
        <w:t>___ Augmentation of Labor</w:t>
      </w:r>
      <w:r w:rsidRPr="00342A6A">
        <w:rPr>
          <w:rFonts w:asciiTheme="minorHAnsi" w:hAnsiTheme="minorHAnsi"/>
          <w:sz w:val="20"/>
          <w:szCs w:val="20"/>
        </w:rPr>
        <w:tab/>
      </w:r>
      <w:r w:rsidRPr="00342A6A">
        <w:rPr>
          <w:rFonts w:asciiTheme="minorHAnsi" w:hAnsiTheme="minorHAnsi"/>
          <w:sz w:val="20"/>
          <w:szCs w:val="20"/>
        </w:rPr>
        <w:tab/>
        <w:t>___ Antibiotics</w:t>
      </w:r>
      <w:r w:rsidRPr="00342A6A">
        <w:rPr>
          <w:rFonts w:asciiTheme="minorHAnsi" w:hAnsiTheme="minorHAnsi"/>
          <w:sz w:val="20"/>
          <w:szCs w:val="20"/>
        </w:rPr>
        <w:tab/>
      </w:r>
      <w:r w:rsidRPr="00342A6A">
        <w:rPr>
          <w:rFonts w:asciiTheme="minorHAnsi" w:hAnsiTheme="minorHAnsi"/>
          <w:sz w:val="20"/>
          <w:szCs w:val="20"/>
        </w:rPr>
        <w:tab/>
      </w:r>
      <w:r w:rsidRPr="00342A6A">
        <w:rPr>
          <w:rFonts w:asciiTheme="minorHAnsi" w:hAnsiTheme="minorHAnsi"/>
          <w:sz w:val="20"/>
          <w:szCs w:val="20"/>
        </w:rPr>
        <w:tab/>
        <w:t>___ Meconium Staining</w:t>
      </w:r>
    </w:p>
    <w:p w:rsidR="00EE549C" w:rsidRPr="00342A6A" w:rsidRDefault="00EE549C" w:rsidP="00EE549C">
      <w:pPr>
        <w:pStyle w:val="NoSpacing"/>
        <w:rPr>
          <w:rFonts w:asciiTheme="minorHAnsi" w:hAnsiTheme="minorHAnsi"/>
          <w:sz w:val="20"/>
          <w:szCs w:val="20"/>
        </w:rPr>
      </w:pPr>
      <w:r w:rsidRPr="00342A6A">
        <w:rPr>
          <w:rFonts w:asciiTheme="minorHAnsi" w:hAnsiTheme="minorHAnsi"/>
          <w:sz w:val="20"/>
          <w:szCs w:val="20"/>
        </w:rPr>
        <w:t>___ Chorioamnionitis</w:t>
      </w:r>
      <w:r w:rsidRPr="00342A6A">
        <w:rPr>
          <w:rFonts w:asciiTheme="minorHAnsi" w:hAnsiTheme="minorHAnsi"/>
          <w:sz w:val="20"/>
          <w:szCs w:val="20"/>
        </w:rPr>
        <w:tab/>
      </w:r>
      <w:r w:rsidRPr="00342A6A">
        <w:rPr>
          <w:rFonts w:asciiTheme="minorHAnsi" w:hAnsiTheme="minorHAnsi"/>
          <w:sz w:val="20"/>
          <w:szCs w:val="20"/>
        </w:rPr>
        <w:tab/>
      </w:r>
      <w:r w:rsidRPr="00342A6A">
        <w:rPr>
          <w:rFonts w:asciiTheme="minorHAnsi" w:hAnsiTheme="minorHAnsi"/>
          <w:sz w:val="20"/>
          <w:szCs w:val="20"/>
        </w:rPr>
        <w:tab/>
        <w:t>___ Fetal Intolerance</w:t>
      </w:r>
      <w:r w:rsidRPr="00342A6A">
        <w:rPr>
          <w:rFonts w:asciiTheme="minorHAnsi" w:hAnsiTheme="minorHAnsi"/>
          <w:sz w:val="20"/>
          <w:szCs w:val="20"/>
        </w:rPr>
        <w:tab/>
      </w:r>
      <w:r w:rsidRPr="00342A6A">
        <w:rPr>
          <w:rFonts w:asciiTheme="minorHAnsi" w:hAnsiTheme="minorHAnsi"/>
          <w:sz w:val="20"/>
          <w:szCs w:val="20"/>
        </w:rPr>
        <w:tab/>
      </w:r>
      <w:r w:rsidRPr="00342A6A">
        <w:rPr>
          <w:rFonts w:asciiTheme="minorHAnsi" w:hAnsiTheme="minorHAnsi"/>
          <w:sz w:val="20"/>
          <w:szCs w:val="20"/>
        </w:rPr>
        <w:tab/>
      </w:r>
    </w:p>
    <w:p w:rsidR="00EE549C" w:rsidRDefault="00EE549C" w:rsidP="00EE549C">
      <w:pPr>
        <w:pStyle w:val="NoSpacing"/>
        <w:pBdr>
          <w:bottom w:val="single" w:sz="12" w:space="18" w:color="auto"/>
        </w:pBdr>
        <w:rPr>
          <w:rFonts w:asciiTheme="minorHAnsi" w:hAnsiTheme="minorHAnsi"/>
          <w:sz w:val="20"/>
          <w:szCs w:val="20"/>
        </w:rPr>
      </w:pPr>
      <w:r w:rsidRPr="00342A6A">
        <w:rPr>
          <w:rFonts w:asciiTheme="minorHAnsi" w:hAnsiTheme="minorHAnsi"/>
          <w:sz w:val="20"/>
          <w:szCs w:val="20"/>
        </w:rPr>
        <w:t xml:space="preserve">___ External Electronic Fetal Monitoring </w:t>
      </w:r>
      <w:r w:rsidRPr="00342A6A">
        <w:rPr>
          <w:rFonts w:asciiTheme="minorHAnsi" w:hAnsiTheme="minorHAnsi"/>
          <w:sz w:val="20"/>
          <w:szCs w:val="20"/>
        </w:rPr>
        <w:tab/>
        <w:t>__</w:t>
      </w:r>
      <w:r w:rsidR="00B828FA" w:rsidRPr="00342A6A">
        <w:rPr>
          <w:rFonts w:asciiTheme="minorHAnsi" w:hAnsiTheme="minorHAnsi"/>
          <w:sz w:val="20"/>
          <w:szCs w:val="20"/>
        </w:rPr>
        <w:t>_ Internal</w:t>
      </w:r>
      <w:r w:rsidRPr="00342A6A">
        <w:rPr>
          <w:rFonts w:asciiTheme="minorHAnsi" w:hAnsiTheme="minorHAnsi"/>
          <w:sz w:val="20"/>
          <w:szCs w:val="20"/>
        </w:rPr>
        <w:t xml:space="preserve"> Electronic Fetal Monitoring</w:t>
      </w:r>
    </w:p>
    <w:bookmarkEnd w:id="0"/>
    <w:p w:rsidR="00EE549C" w:rsidRDefault="00EE549C" w:rsidP="00EE549C"/>
    <w:sectPr w:rsidR="00EE5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9C"/>
    <w:rsid w:val="006C01CF"/>
    <w:rsid w:val="00746B02"/>
    <w:rsid w:val="00791974"/>
    <w:rsid w:val="00B828FA"/>
    <w:rsid w:val="00B96C5B"/>
    <w:rsid w:val="00D17157"/>
    <w:rsid w:val="00E15200"/>
    <w:rsid w:val="00EE549C"/>
    <w:rsid w:val="00F74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61535"/>
  <w15:chartTrackingRefBased/>
  <w15:docId w15:val="{ACEC3E5A-2555-49BD-AA61-7A1BD7DD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4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549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1102</TotalTime>
  <Pages>1</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Rosemary</dc:creator>
  <cp:keywords/>
  <dc:description/>
  <cp:lastModifiedBy>Varga, Rosemary</cp:lastModifiedBy>
  <cp:revision>2</cp:revision>
  <dcterms:created xsi:type="dcterms:W3CDTF">2018-11-05T18:14:00Z</dcterms:created>
  <dcterms:modified xsi:type="dcterms:W3CDTF">2018-11-06T12:36:00Z</dcterms:modified>
</cp:coreProperties>
</file>