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54F" w:rsidRDefault="00F372BB">
      <w:pPr>
        <w:rPr>
          <w:b/>
          <w:sz w:val="24"/>
          <w:szCs w:val="24"/>
          <w:u w:val="single"/>
        </w:rPr>
      </w:pPr>
      <w:r w:rsidRPr="00635C20">
        <w:rPr>
          <w:b/>
          <w:sz w:val="24"/>
          <w:szCs w:val="24"/>
          <w:u w:val="single"/>
        </w:rPr>
        <w:t xml:space="preserve">A review of the smoking section </w:t>
      </w:r>
    </w:p>
    <w:p w:rsidR="00635C20" w:rsidRDefault="00635C20">
      <w:pPr>
        <w:rPr>
          <w:sz w:val="21"/>
          <w:szCs w:val="21"/>
        </w:rPr>
      </w:pPr>
      <w:r w:rsidRPr="00635C20">
        <w:rPr>
          <w:sz w:val="21"/>
          <w:szCs w:val="21"/>
        </w:rPr>
        <w:t>This Scenario is a review</w:t>
      </w:r>
      <w:r>
        <w:rPr>
          <w:sz w:val="21"/>
          <w:szCs w:val="21"/>
        </w:rPr>
        <w:t>, no questions therefore no answers. I have requested a “Read receipt”. If you opened it you will be credited for having participated for this month. (Yes, you still don’t HAVE to read it if you choose not to but…)</w:t>
      </w:r>
    </w:p>
    <w:p w:rsidR="00635C20" w:rsidRPr="00635C20" w:rsidRDefault="00635C20">
      <w:pPr>
        <w:rPr>
          <w:sz w:val="21"/>
          <w:szCs w:val="21"/>
        </w:rPr>
      </w:pPr>
      <w:r>
        <w:rPr>
          <w:sz w:val="21"/>
          <w:szCs w:val="21"/>
        </w:rPr>
        <w:t>So,</w:t>
      </w:r>
    </w:p>
    <w:p w:rsidR="00F372BB" w:rsidRDefault="00F372BB">
      <w:pPr>
        <w:rPr>
          <w:sz w:val="21"/>
          <w:szCs w:val="21"/>
        </w:rPr>
      </w:pPr>
      <w:r w:rsidRPr="008C39AA">
        <w:rPr>
          <w:sz w:val="21"/>
          <w:szCs w:val="21"/>
        </w:rPr>
        <w:t>I received a set of questions f</w:t>
      </w:r>
      <w:r w:rsidR="00D949A2">
        <w:rPr>
          <w:sz w:val="21"/>
          <w:szCs w:val="21"/>
        </w:rPr>
        <w:t>rom Anne Kern, the</w:t>
      </w:r>
      <w:r w:rsidRPr="008C39AA">
        <w:rPr>
          <w:sz w:val="21"/>
          <w:szCs w:val="21"/>
        </w:rPr>
        <w:t xml:space="preserve"> the Monroe County Public Health Program Director</w:t>
      </w:r>
      <w:r w:rsidR="00D949A2">
        <w:rPr>
          <w:sz w:val="21"/>
          <w:szCs w:val="21"/>
        </w:rPr>
        <w:t>,</w:t>
      </w:r>
      <w:r w:rsidRPr="008C39AA">
        <w:rPr>
          <w:sz w:val="21"/>
          <w:szCs w:val="21"/>
        </w:rPr>
        <w:t xml:space="preserve"> regarding documentation of cigarette smoking. </w:t>
      </w:r>
      <w:r w:rsidR="008C39AA">
        <w:rPr>
          <w:sz w:val="21"/>
          <w:szCs w:val="21"/>
        </w:rPr>
        <w:t>She has noted a marked increase in the “Unknown” response.</w:t>
      </w:r>
    </w:p>
    <w:p w:rsidR="00F372BB" w:rsidRPr="008C39AA" w:rsidRDefault="008C39AA">
      <w:pPr>
        <w:rPr>
          <w:sz w:val="21"/>
          <w:szCs w:val="21"/>
        </w:rPr>
      </w:pPr>
      <w:r>
        <w:rPr>
          <w:sz w:val="21"/>
          <w:szCs w:val="21"/>
        </w:rPr>
        <w:t>She provided me with the numbers listed below</w:t>
      </w:r>
    </w:p>
    <w:p w:rsidR="00F372BB" w:rsidRPr="00F372BB" w:rsidRDefault="00F372BB" w:rsidP="00F372BB">
      <w:pPr>
        <w:spacing w:after="240"/>
        <w:rPr>
          <w:rFonts w:cstheme="minorHAnsi"/>
        </w:rPr>
      </w:pPr>
      <w:r w:rsidRPr="00F372BB">
        <w:rPr>
          <w:rFonts w:cstheme="minorHAnsi"/>
          <w:sz w:val="20"/>
          <w:szCs w:val="20"/>
        </w:rPr>
        <w:t>Here are the smoking rates from past years.  As you can see, the unknowns have increased (167 in 2016)</w:t>
      </w:r>
      <w:r w:rsidRPr="00F372BB">
        <w:rPr>
          <w:rFonts w:cstheme="minorHAnsi"/>
        </w:rPr>
        <w:t xml:space="preserve"> </w:t>
      </w:r>
      <w:r w:rsidRPr="00F372BB">
        <w:rPr>
          <w:rFonts w:cstheme="minorHAnsi"/>
        </w:rPr>
        <w:br/>
      </w:r>
    </w:p>
    <w:tbl>
      <w:tblPr>
        <w:tblW w:w="9360" w:type="dxa"/>
        <w:tblLook w:val="04A0" w:firstRow="1" w:lastRow="0" w:firstColumn="1" w:lastColumn="0" w:noHBand="0" w:noVBand="1"/>
      </w:tblPr>
      <w:tblGrid>
        <w:gridCol w:w="877"/>
        <w:gridCol w:w="849"/>
        <w:gridCol w:w="849"/>
        <w:gridCol w:w="850"/>
        <w:gridCol w:w="850"/>
        <w:gridCol w:w="850"/>
        <w:gridCol w:w="850"/>
        <w:gridCol w:w="850"/>
        <w:gridCol w:w="850"/>
        <w:gridCol w:w="850"/>
        <w:gridCol w:w="835"/>
      </w:tblGrid>
      <w:tr w:rsidR="00F372BB" w:rsidRPr="00F372BB" w:rsidTr="00F372BB">
        <w:trPr>
          <w:trHeight w:val="109"/>
        </w:trPr>
        <w:tc>
          <w:tcPr>
            <w:tcW w:w="877" w:type="dxa"/>
            <w:tcMar>
              <w:top w:w="0" w:type="dxa"/>
              <w:left w:w="0" w:type="dxa"/>
              <w:bottom w:w="0" w:type="dxa"/>
              <w:right w:w="0" w:type="dxa"/>
            </w:tcMar>
            <w:vAlign w:val="center"/>
            <w:hideMark/>
          </w:tcPr>
          <w:p w:rsidR="00F372BB" w:rsidRPr="00F372BB" w:rsidRDefault="00712660">
            <w:pPr>
              <w:rPr>
                <w:rFonts w:cstheme="minorHAnsi"/>
              </w:rPr>
            </w:pPr>
            <w:r>
              <w:rPr>
                <w:rFonts w:cstheme="minorHAnsi"/>
                <w:sz w:val="20"/>
                <w:szCs w:val="20"/>
              </w:rPr>
              <w:t>year</w:t>
            </w:r>
          </w:p>
        </w:tc>
        <w:tc>
          <w:tcPr>
            <w:tcW w:w="849"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2007</w:t>
            </w:r>
          </w:p>
        </w:tc>
        <w:tc>
          <w:tcPr>
            <w:tcW w:w="849"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2008</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2009</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2010</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2011</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2012</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2013</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2014</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2015</w:t>
            </w:r>
          </w:p>
        </w:tc>
        <w:tc>
          <w:tcPr>
            <w:tcW w:w="835" w:type="dxa"/>
          </w:tcPr>
          <w:p w:rsidR="00F372BB" w:rsidRPr="00F372BB" w:rsidRDefault="00F372BB">
            <w:pPr>
              <w:jc w:val="right"/>
              <w:rPr>
                <w:rFonts w:cstheme="minorHAnsi"/>
                <w:sz w:val="20"/>
                <w:szCs w:val="20"/>
              </w:rPr>
            </w:pPr>
            <w:r>
              <w:rPr>
                <w:rFonts w:cstheme="minorHAnsi"/>
                <w:sz w:val="20"/>
                <w:szCs w:val="20"/>
              </w:rPr>
              <w:t>2016</w:t>
            </w:r>
          </w:p>
        </w:tc>
      </w:tr>
      <w:tr w:rsidR="00F372BB" w:rsidRPr="00F372BB" w:rsidTr="00712660">
        <w:trPr>
          <w:trHeight w:val="144"/>
        </w:trPr>
        <w:tc>
          <w:tcPr>
            <w:tcW w:w="877" w:type="dxa"/>
            <w:tcMar>
              <w:top w:w="0" w:type="dxa"/>
              <w:left w:w="0" w:type="dxa"/>
              <w:bottom w:w="0" w:type="dxa"/>
              <w:right w:w="0" w:type="dxa"/>
            </w:tcMar>
            <w:vAlign w:val="center"/>
            <w:hideMark/>
          </w:tcPr>
          <w:p w:rsidR="00F372BB" w:rsidRPr="00F372BB" w:rsidRDefault="00F372BB">
            <w:pPr>
              <w:rPr>
                <w:rFonts w:cstheme="minorHAnsi"/>
              </w:rPr>
            </w:pPr>
          </w:p>
        </w:tc>
        <w:tc>
          <w:tcPr>
            <w:tcW w:w="849"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49"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50"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50"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50"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50"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50"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50"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50"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35" w:type="dxa"/>
          </w:tcPr>
          <w:p w:rsidR="00F372BB" w:rsidRPr="00F372BB" w:rsidRDefault="00F372BB">
            <w:pPr>
              <w:rPr>
                <w:rFonts w:cstheme="minorHAnsi"/>
                <w:sz w:val="20"/>
                <w:szCs w:val="20"/>
              </w:rPr>
            </w:pPr>
          </w:p>
        </w:tc>
      </w:tr>
      <w:tr w:rsidR="00F372BB" w:rsidRPr="00F372BB" w:rsidTr="00F372BB">
        <w:trPr>
          <w:trHeight w:val="109"/>
        </w:trPr>
        <w:tc>
          <w:tcPr>
            <w:tcW w:w="877" w:type="dxa"/>
            <w:tcMar>
              <w:top w:w="0" w:type="dxa"/>
              <w:left w:w="0" w:type="dxa"/>
              <w:bottom w:w="0" w:type="dxa"/>
              <w:right w:w="0" w:type="dxa"/>
            </w:tcMar>
            <w:vAlign w:val="center"/>
            <w:hideMark/>
          </w:tcPr>
          <w:p w:rsidR="00F372BB" w:rsidRPr="00F372BB" w:rsidRDefault="00F372BB">
            <w:pPr>
              <w:rPr>
                <w:rFonts w:cstheme="minorHAnsi"/>
                <w:sz w:val="24"/>
                <w:szCs w:val="24"/>
              </w:rPr>
            </w:pPr>
            <w:r w:rsidRPr="00F372BB">
              <w:rPr>
                <w:rFonts w:cstheme="minorHAnsi"/>
                <w:sz w:val="20"/>
                <w:szCs w:val="20"/>
              </w:rPr>
              <w:t>no</w:t>
            </w:r>
            <w:r w:rsidRPr="00F372BB">
              <w:rPr>
                <w:rFonts w:cstheme="minorHAnsi"/>
              </w:rPr>
              <w:t xml:space="preserve"> </w:t>
            </w:r>
          </w:p>
        </w:tc>
        <w:tc>
          <w:tcPr>
            <w:tcW w:w="849"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7420</w:t>
            </w:r>
          </w:p>
        </w:tc>
        <w:tc>
          <w:tcPr>
            <w:tcW w:w="849"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7397</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7331</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7305</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7288</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7060</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7368</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7416</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7164</w:t>
            </w:r>
          </w:p>
        </w:tc>
        <w:tc>
          <w:tcPr>
            <w:tcW w:w="835" w:type="dxa"/>
          </w:tcPr>
          <w:p w:rsidR="00F372BB" w:rsidRPr="00F372BB" w:rsidRDefault="00F372BB">
            <w:pPr>
              <w:jc w:val="right"/>
              <w:rPr>
                <w:rFonts w:cstheme="minorHAnsi"/>
                <w:sz w:val="20"/>
                <w:szCs w:val="20"/>
              </w:rPr>
            </w:pPr>
            <w:r>
              <w:rPr>
                <w:rFonts w:cstheme="minorHAnsi"/>
                <w:sz w:val="20"/>
                <w:szCs w:val="20"/>
              </w:rPr>
              <w:t>7093</w:t>
            </w:r>
          </w:p>
        </w:tc>
      </w:tr>
      <w:tr w:rsidR="00F372BB" w:rsidRPr="00F372BB" w:rsidTr="00F372BB">
        <w:trPr>
          <w:trHeight w:val="109"/>
        </w:trPr>
        <w:tc>
          <w:tcPr>
            <w:tcW w:w="877" w:type="dxa"/>
            <w:tcMar>
              <w:top w:w="0" w:type="dxa"/>
              <w:left w:w="0" w:type="dxa"/>
              <w:bottom w:w="0" w:type="dxa"/>
              <w:right w:w="0" w:type="dxa"/>
            </w:tcMar>
            <w:vAlign w:val="center"/>
            <w:hideMark/>
          </w:tcPr>
          <w:p w:rsidR="00F372BB" w:rsidRPr="00F372BB" w:rsidRDefault="00F372BB">
            <w:pPr>
              <w:rPr>
                <w:rFonts w:cstheme="minorHAnsi"/>
              </w:rPr>
            </w:pPr>
            <w:r w:rsidRPr="00F372BB">
              <w:rPr>
                <w:rFonts w:cstheme="minorHAnsi"/>
                <w:sz w:val="20"/>
                <w:szCs w:val="20"/>
              </w:rPr>
              <w:t xml:space="preserve">smoked </w:t>
            </w:r>
          </w:p>
        </w:tc>
        <w:tc>
          <w:tcPr>
            <w:tcW w:w="849"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1170</w:t>
            </w:r>
          </w:p>
        </w:tc>
        <w:tc>
          <w:tcPr>
            <w:tcW w:w="849"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1242</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1194</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1167</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1089</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1130</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945</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928</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883</w:t>
            </w:r>
          </w:p>
        </w:tc>
        <w:tc>
          <w:tcPr>
            <w:tcW w:w="835" w:type="dxa"/>
          </w:tcPr>
          <w:p w:rsidR="00F372BB" w:rsidRPr="00F372BB" w:rsidRDefault="00F372BB">
            <w:pPr>
              <w:jc w:val="right"/>
              <w:rPr>
                <w:rFonts w:cstheme="minorHAnsi"/>
                <w:sz w:val="20"/>
                <w:szCs w:val="20"/>
              </w:rPr>
            </w:pPr>
            <w:r>
              <w:rPr>
                <w:rFonts w:cstheme="minorHAnsi"/>
                <w:sz w:val="20"/>
                <w:szCs w:val="20"/>
              </w:rPr>
              <w:t>736</w:t>
            </w:r>
          </w:p>
        </w:tc>
      </w:tr>
      <w:tr w:rsidR="00F372BB" w:rsidRPr="00F372BB" w:rsidTr="00F372BB">
        <w:trPr>
          <w:trHeight w:val="109"/>
        </w:trPr>
        <w:tc>
          <w:tcPr>
            <w:tcW w:w="877" w:type="dxa"/>
            <w:tcMar>
              <w:top w:w="0" w:type="dxa"/>
              <w:left w:w="0" w:type="dxa"/>
              <w:bottom w:w="0" w:type="dxa"/>
              <w:right w:w="0" w:type="dxa"/>
            </w:tcMar>
            <w:vAlign w:val="center"/>
            <w:hideMark/>
          </w:tcPr>
          <w:p w:rsidR="00F372BB" w:rsidRPr="008C39AA" w:rsidRDefault="00F372BB">
            <w:pPr>
              <w:rPr>
                <w:rFonts w:cstheme="minorHAnsi"/>
                <w:color w:val="FF0000"/>
              </w:rPr>
            </w:pPr>
            <w:r w:rsidRPr="008C39AA">
              <w:rPr>
                <w:rFonts w:cstheme="minorHAnsi"/>
                <w:color w:val="FF0000"/>
                <w:sz w:val="20"/>
                <w:szCs w:val="20"/>
              </w:rPr>
              <w:t>unknown</w:t>
            </w:r>
            <w:r w:rsidRPr="008C39AA">
              <w:rPr>
                <w:rFonts w:cstheme="minorHAnsi"/>
                <w:color w:val="FF0000"/>
              </w:rPr>
              <w:t xml:space="preserve"> </w:t>
            </w:r>
          </w:p>
        </w:tc>
        <w:tc>
          <w:tcPr>
            <w:tcW w:w="849" w:type="dxa"/>
            <w:tcMar>
              <w:top w:w="0" w:type="dxa"/>
              <w:left w:w="0" w:type="dxa"/>
              <w:bottom w:w="0" w:type="dxa"/>
              <w:right w:w="0" w:type="dxa"/>
            </w:tcMar>
            <w:vAlign w:val="center"/>
            <w:hideMark/>
          </w:tcPr>
          <w:p w:rsidR="00F372BB" w:rsidRPr="008C39AA" w:rsidRDefault="00F372BB">
            <w:pPr>
              <w:jc w:val="right"/>
              <w:rPr>
                <w:rFonts w:cstheme="minorHAnsi"/>
                <w:color w:val="FF0000"/>
              </w:rPr>
            </w:pPr>
            <w:r w:rsidRPr="008C39AA">
              <w:rPr>
                <w:rFonts w:cstheme="minorHAnsi"/>
                <w:color w:val="FF0000"/>
                <w:sz w:val="20"/>
                <w:szCs w:val="20"/>
              </w:rPr>
              <w:t>81</w:t>
            </w:r>
          </w:p>
        </w:tc>
        <w:tc>
          <w:tcPr>
            <w:tcW w:w="849" w:type="dxa"/>
            <w:tcMar>
              <w:top w:w="0" w:type="dxa"/>
              <w:left w:w="0" w:type="dxa"/>
              <w:bottom w:w="0" w:type="dxa"/>
              <w:right w:w="0" w:type="dxa"/>
            </w:tcMar>
            <w:vAlign w:val="center"/>
            <w:hideMark/>
          </w:tcPr>
          <w:p w:rsidR="00F372BB" w:rsidRPr="008C39AA" w:rsidRDefault="00F372BB">
            <w:pPr>
              <w:jc w:val="right"/>
              <w:rPr>
                <w:rFonts w:cstheme="minorHAnsi"/>
                <w:color w:val="FF0000"/>
              </w:rPr>
            </w:pPr>
            <w:r w:rsidRPr="008C39AA">
              <w:rPr>
                <w:rFonts w:cstheme="minorHAnsi"/>
                <w:color w:val="FF0000"/>
                <w:sz w:val="20"/>
                <w:szCs w:val="20"/>
              </w:rPr>
              <w:t>66</w:t>
            </w:r>
          </w:p>
        </w:tc>
        <w:tc>
          <w:tcPr>
            <w:tcW w:w="850" w:type="dxa"/>
            <w:tcMar>
              <w:top w:w="0" w:type="dxa"/>
              <w:left w:w="0" w:type="dxa"/>
              <w:bottom w:w="0" w:type="dxa"/>
              <w:right w:w="0" w:type="dxa"/>
            </w:tcMar>
            <w:vAlign w:val="center"/>
            <w:hideMark/>
          </w:tcPr>
          <w:p w:rsidR="00F372BB" w:rsidRPr="008C39AA" w:rsidRDefault="00F372BB">
            <w:pPr>
              <w:jc w:val="right"/>
              <w:rPr>
                <w:rFonts w:cstheme="minorHAnsi"/>
                <w:color w:val="FF0000"/>
              </w:rPr>
            </w:pPr>
            <w:r w:rsidRPr="008C39AA">
              <w:rPr>
                <w:rFonts w:cstheme="minorHAnsi"/>
                <w:color w:val="FF0000"/>
                <w:sz w:val="20"/>
                <w:szCs w:val="20"/>
              </w:rPr>
              <w:t>51</w:t>
            </w:r>
          </w:p>
        </w:tc>
        <w:tc>
          <w:tcPr>
            <w:tcW w:w="850" w:type="dxa"/>
            <w:tcMar>
              <w:top w:w="0" w:type="dxa"/>
              <w:left w:w="0" w:type="dxa"/>
              <w:bottom w:w="0" w:type="dxa"/>
              <w:right w:w="0" w:type="dxa"/>
            </w:tcMar>
            <w:vAlign w:val="center"/>
            <w:hideMark/>
          </w:tcPr>
          <w:p w:rsidR="00F372BB" w:rsidRPr="008C39AA" w:rsidRDefault="00F372BB">
            <w:pPr>
              <w:jc w:val="right"/>
              <w:rPr>
                <w:rFonts w:cstheme="minorHAnsi"/>
                <w:color w:val="FF0000"/>
              </w:rPr>
            </w:pPr>
            <w:r w:rsidRPr="008C39AA">
              <w:rPr>
                <w:rFonts w:cstheme="minorHAnsi"/>
                <w:color w:val="FF0000"/>
                <w:sz w:val="20"/>
                <w:szCs w:val="20"/>
              </w:rPr>
              <w:t>52</w:t>
            </w:r>
          </w:p>
        </w:tc>
        <w:tc>
          <w:tcPr>
            <w:tcW w:w="850" w:type="dxa"/>
            <w:tcMar>
              <w:top w:w="0" w:type="dxa"/>
              <w:left w:w="0" w:type="dxa"/>
              <w:bottom w:w="0" w:type="dxa"/>
              <w:right w:w="0" w:type="dxa"/>
            </w:tcMar>
            <w:vAlign w:val="center"/>
            <w:hideMark/>
          </w:tcPr>
          <w:p w:rsidR="00F372BB" w:rsidRPr="008C39AA" w:rsidRDefault="00F372BB">
            <w:pPr>
              <w:jc w:val="right"/>
              <w:rPr>
                <w:rFonts w:cstheme="minorHAnsi"/>
                <w:color w:val="FF0000"/>
              </w:rPr>
            </w:pPr>
            <w:r w:rsidRPr="008C39AA">
              <w:rPr>
                <w:rFonts w:cstheme="minorHAnsi"/>
                <w:color w:val="FF0000"/>
                <w:sz w:val="20"/>
                <w:szCs w:val="20"/>
              </w:rPr>
              <w:t>50</w:t>
            </w:r>
          </w:p>
        </w:tc>
        <w:tc>
          <w:tcPr>
            <w:tcW w:w="850" w:type="dxa"/>
            <w:tcMar>
              <w:top w:w="0" w:type="dxa"/>
              <w:left w:w="0" w:type="dxa"/>
              <w:bottom w:w="0" w:type="dxa"/>
              <w:right w:w="0" w:type="dxa"/>
            </w:tcMar>
            <w:vAlign w:val="center"/>
            <w:hideMark/>
          </w:tcPr>
          <w:p w:rsidR="00F372BB" w:rsidRPr="008C39AA" w:rsidRDefault="00F372BB">
            <w:pPr>
              <w:jc w:val="right"/>
              <w:rPr>
                <w:rFonts w:cstheme="minorHAnsi"/>
                <w:color w:val="FF0000"/>
              </w:rPr>
            </w:pPr>
            <w:r w:rsidRPr="008C39AA">
              <w:rPr>
                <w:rFonts w:cstheme="minorHAnsi"/>
                <w:color w:val="FF0000"/>
                <w:sz w:val="20"/>
                <w:szCs w:val="20"/>
              </w:rPr>
              <w:t>74</w:t>
            </w:r>
          </w:p>
        </w:tc>
        <w:tc>
          <w:tcPr>
            <w:tcW w:w="850" w:type="dxa"/>
            <w:tcMar>
              <w:top w:w="0" w:type="dxa"/>
              <w:left w:w="0" w:type="dxa"/>
              <w:bottom w:w="0" w:type="dxa"/>
              <w:right w:w="0" w:type="dxa"/>
            </w:tcMar>
            <w:vAlign w:val="center"/>
            <w:hideMark/>
          </w:tcPr>
          <w:p w:rsidR="00F372BB" w:rsidRPr="008C39AA" w:rsidRDefault="00F372BB">
            <w:pPr>
              <w:jc w:val="right"/>
              <w:rPr>
                <w:rFonts w:cstheme="minorHAnsi"/>
                <w:color w:val="FF0000"/>
              </w:rPr>
            </w:pPr>
            <w:r w:rsidRPr="008C39AA">
              <w:rPr>
                <w:rFonts w:cstheme="minorHAnsi"/>
                <w:color w:val="FF0000"/>
                <w:sz w:val="20"/>
                <w:szCs w:val="20"/>
              </w:rPr>
              <w:t>38</w:t>
            </w:r>
          </w:p>
        </w:tc>
        <w:tc>
          <w:tcPr>
            <w:tcW w:w="850" w:type="dxa"/>
            <w:tcMar>
              <w:top w:w="0" w:type="dxa"/>
              <w:left w:w="0" w:type="dxa"/>
              <w:bottom w:w="0" w:type="dxa"/>
              <w:right w:w="0" w:type="dxa"/>
            </w:tcMar>
            <w:vAlign w:val="center"/>
            <w:hideMark/>
          </w:tcPr>
          <w:p w:rsidR="00F372BB" w:rsidRPr="008C39AA" w:rsidRDefault="00F372BB">
            <w:pPr>
              <w:jc w:val="right"/>
              <w:rPr>
                <w:rFonts w:cstheme="minorHAnsi"/>
                <w:color w:val="FF0000"/>
              </w:rPr>
            </w:pPr>
            <w:r w:rsidRPr="008C39AA">
              <w:rPr>
                <w:rFonts w:cstheme="minorHAnsi"/>
                <w:color w:val="FF0000"/>
                <w:sz w:val="20"/>
                <w:szCs w:val="20"/>
              </w:rPr>
              <w:t>27</w:t>
            </w:r>
          </w:p>
        </w:tc>
        <w:tc>
          <w:tcPr>
            <w:tcW w:w="850" w:type="dxa"/>
            <w:tcMar>
              <w:top w:w="0" w:type="dxa"/>
              <w:left w:w="0" w:type="dxa"/>
              <w:bottom w:w="0" w:type="dxa"/>
              <w:right w:w="0" w:type="dxa"/>
            </w:tcMar>
            <w:vAlign w:val="center"/>
            <w:hideMark/>
          </w:tcPr>
          <w:p w:rsidR="00F372BB" w:rsidRPr="008C39AA" w:rsidRDefault="00F372BB">
            <w:pPr>
              <w:jc w:val="right"/>
              <w:rPr>
                <w:rFonts w:cstheme="minorHAnsi"/>
                <w:color w:val="FF0000"/>
              </w:rPr>
            </w:pPr>
            <w:r w:rsidRPr="008C39AA">
              <w:rPr>
                <w:rFonts w:cstheme="minorHAnsi"/>
                <w:color w:val="FF0000"/>
                <w:sz w:val="20"/>
                <w:szCs w:val="20"/>
              </w:rPr>
              <w:t>112</w:t>
            </w:r>
          </w:p>
        </w:tc>
        <w:tc>
          <w:tcPr>
            <w:tcW w:w="835" w:type="dxa"/>
          </w:tcPr>
          <w:p w:rsidR="00F372BB" w:rsidRPr="008C39AA" w:rsidRDefault="00F372BB">
            <w:pPr>
              <w:jc w:val="right"/>
              <w:rPr>
                <w:rFonts w:cstheme="minorHAnsi"/>
                <w:color w:val="FF0000"/>
                <w:sz w:val="20"/>
                <w:szCs w:val="20"/>
              </w:rPr>
            </w:pPr>
            <w:r w:rsidRPr="008C39AA">
              <w:rPr>
                <w:rFonts w:cstheme="minorHAnsi"/>
                <w:color w:val="FF0000"/>
                <w:sz w:val="20"/>
                <w:szCs w:val="20"/>
              </w:rPr>
              <w:t>167</w:t>
            </w:r>
          </w:p>
        </w:tc>
      </w:tr>
      <w:tr w:rsidR="00F372BB" w:rsidRPr="00F372BB" w:rsidTr="00F372BB">
        <w:trPr>
          <w:trHeight w:val="109"/>
        </w:trPr>
        <w:tc>
          <w:tcPr>
            <w:tcW w:w="877"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49"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49"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50"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50"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50"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50"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50"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50"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50"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35" w:type="dxa"/>
          </w:tcPr>
          <w:p w:rsidR="00F372BB" w:rsidRPr="00F372BB" w:rsidRDefault="00F372BB">
            <w:pPr>
              <w:rPr>
                <w:rFonts w:cstheme="minorHAnsi"/>
                <w:sz w:val="20"/>
                <w:szCs w:val="20"/>
              </w:rPr>
            </w:pPr>
          </w:p>
        </w:tc>
      </w:tr>
      <w:tr w:rsidR="00F372BB" w:rsidRPr="00F372BB" w:rsidTr="00F372BB">
        <w:trPr>
          <w:trHeight w:val="109"/>
        </w:trPr>
        <w:tc>
          <w:tcPr>
            <w:tcW w:w="877" w:type="dxa"/>
            <w:tcMar>
              <w:top w:w="0" w:type="dxa"/>
              <w:left w:w="0" w:type="dxa"/>
              <w:bottom w:w="0" w:type="dxa"/>
              <w:right w:w="0" w:type="dxa"/>
            </w:tcMar>
            <w:vAlign w:val="center"/>
            <w:hideMark/>
          </w:tcPr>
          <w:p w:rsidR="00F372BB" w:rsidRPr="00F372BB" w:rsidRDefault="00F372BB">
            <w:pPr>
              <w:rPr>
                <w:rFonts w:cstheme="minorHAnsi"/>
                <w:sz w:val="20"/>
                <w:szCs w:val="20"/>
              </w:rPr>
            </w:pPr>
          </w:p>
        </w:tc>
        <w:tc>
          <w:tcPr>
            <w:tcW w:w="849" w:type="dxa"/>
            <w:tcMar>
              <w:top w:w="0" w:type="dxa"/>
              <w:left w:w="0" w:type="dxa"/>
              <w:bottom w:w="0" w:type="dxa"/>
              <w:right w:w="0" w:type="dxa"/>
            </w:tcMar>
            <w:vAlign w:val="center"/>
            <w:hideMark/>
          </w:tcPr>
          <w:p w:rsidR="00F372BB" w:rsidRPr="00F372BB" w:rsidRDefault="00F372BB">
            <w:pPr>
              <w:jc w:val="right"/>
              <w:rPr>
                <w:rFonts w:cstheme="minorHAnsi"/>
                <w:sz w:val="24"/>
                <w:szCs w:val="24"/>
              </w:rPr>
            </w:pPr>
            <w:r w:rsidRPr="00F372BB">
              <w:rPr>
                <w:rFonts w:cstheme="minorHAnsi"/>
                <w:sz w:val="20"/>
                <w:szCs w:val="20"/>
              </w:rPr>
              <w:t>8671</w:t>
            </w:r>
          </w:p>
        </w:tc>
        <w:tc>
          <w:tcPr>
            <w:tcW w:w="849"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8705</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8576</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8524</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8427</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8264</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8351</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8371</w:t>
            </w:r>
          </w:p>
        </w:tc>
        <w:tc>
          <w:tcPr>
            <w:tcW w:w="850" w:type="dxa"/>
            <w:tcMar>
              <w:top w:w="0" w:type="dxa"/>
              <w:left w:w="0" w:type="dxa"/>
              <w:bottom w:w="0" w:type="dxa"/>
              <w:right w:w="0" w:type="dxa"/>
            </w:tcMar>
            <w:vAlign w:val="center"/>
            <w:hideMark/>
          </w:tcPr>
          <w:p w:rsidR="00F372BB" w:rsidRPr="00F372BB" w:rsidRDefault="00F372BB">
            <w:pPr>
              <w:jc w:val="right"/>
              <w:rPr>
                <w:rFonts w:cstheme="minorHAnsi"/>
              </w:rPr>
            </w:pPr>
            <w:r w:rsidRPr="00F372BB">
              <w:rPr>
                <w:rFonts w:cstheme="minorHAnsi"/>
                <w:sz w:val="20"/>
                <w:szCs w:val="20"/>
              </w:rPr>
              <w:t>8159</w:t>
            </w:r>
          </w:p>
        </w:tc>
        <w:tc>
          <w:tcPr>
            <w:tcW w:w="835" w:type="dxa"/>
          </w:tcPr>
          <w:p w:rsidR="00F372BB" w:rsidRPr="00F372BB" w:rsidRDefault="008C39AA">
            <w:pPr>
              <w:jc w:val="right"/>
              <w:rPr>
                <w:rFonts w:cstheme="minorHAnsi"/>
                <w:sz w:val="20"/>
                <w:szCs w:val="20"/>
              </w:rPr>
            </w:pPr>
            <w:r>
              <w:rPr>
                <w:rFonts w:cstheme="minorHAnsi"/>
                <w:sz w:val="20"/>
                <w:szCs w:val="20"/>
              </w:rPr>
              <w:t>7829</w:t>
            </w:r>
          </w:p>
        </w:tc>
      </w:tr>
    </w:tbl>
    <w:p w:rsidR="00F372BB" w:rsidRPr="00712660" w:rsidRDefault="00F372BB">
      <w:pPr>
        <w:rPr>
          <w:sz w:val="21"/>
          <w:szCs w:val="21"/>
        </w:rPr>
      </w:pPr>
    </w:p>
    <w:p w:rsidR="008C39AA" w:rsidRPr="00712660" w:rsidRDefault="00635C20">
      <w:pPr>
        <w:rPr>
          <w:sz w:val="21"/>
          <w:szCs w:val="21"/>
        </w:rPr>
      </w:pPr>
      <w:r>
        <w:rPr>
          <w:sz w:val="21"/>
          <w:szCs w:val="21"/>
        </w:rPr>
        <w:t>I will ask one question for you to think about. What could you do to increase the accuracy of the answers for cigarette smoking? (I do not need to know your answer).</w:t>
      </w:r>
    </w:p>
    <w:p w:rsidR="00712660" w:rsidRDefault="00712660">
      <w:pPr>
        <w:rPr>
          <w:sz w:val="21"/>
          <w:szCs w:val="21"/>
        </w:rPr>
      </w:pPr>
      <w:r w:rsidRPr="00712660">
        <w:rPr>
          <w:sz w:val="21"/>
          <w:szCs w:val="21"/>
        </w:rPr>
        <w:t>Also I’ve attached the forms that at given to the parents that differ from the more generally used separation and directions for the parents to complete the “UN-shaded” portions.</w:t>
      </w:r>
    </w:p>
    <w:p w:rsidR="00712660" w:rsidRDefault="00712660">
      <w:pPr>
        <w:rPr>
          <w:sz w:val="21"/>
          <w:szCs w:val="21"/>
        </w:rPr>
      </w:pPr>
      <w:r>
        <w:rPr>
          <w:sz w:val="21"/>
          <w:szCs w:val="21"/>
        </w:rPr>
        <w:t xml:space="preserve">Additionally, here is the segment from the </w:t>
      </w:r>
      <w:r w:rsidRPr="00712660">
        <w:rPr>
          <w:sz w:val="21"/>
          <w:szCs w:val="21"/>
          <w:highlight w:val="yellow"/>
        </w:rPr>
        <w:t>HELPER</w:t>
      </w:r>
      <w:r>
        <w:rPr>
          <w:sz w:val="21"/>
          <w:szCs w:val="21"/>
        </w:rPr>
        <w:t xml:space="preserve"> Guidelines:</w:t>
      </w:r>
    </w:p>
    <w:p w:rsidR="00BC31F3" w:rsidRDefault="00BC31F3" w:rsidP="00BC31F3">
      <w:pPr>
        <w:autoSpaceDE w:val="0"/>
        <w:autoSpaceDN w:val="0"/>
        <w:adjustRightInd w:val="0"/>
        <w:rPr>
          <w:rFonts w:ascii="TimesNewRomanPS-BoldMT" w:hAnsi="TimesNewRomanPS-BoldMT" w:cs="TimesNewRomanPS-BoldMT"/>
          <w:b/>
          <w:bCs/>
          <w:color w:val="000000"/>
        </w:rPr>
      </w:pPr>
      <w:r w:rsidRPr="00643108">
        <w:rPr>
          <w:rFonts w:ascii="TimesNewRomanPS-BoldMT" w:hAnsi="TimesNewRomanPS-BoldMT" w:cs="TimesNewRomanPS-BoldMT"/>
          <w:b/>
          <w:bCs/>
          <w:color w:val="000000"/>
        </w:rPr>
        <w:t>OTHER RISK FACTORS</w:t>
      </w:r>
    </w:p>
    <w:p w:rsidR="00712660" w:rsidRPr="00635C20" w:rsidRDefault="00BC31F3" w:rsidP="00635C20">
      <w:pPr>
        <w:autoSpaceDE w:val="0"/>
        <w:autoSpaceDN w:val="0"/>
        <w:adjustRightInd w:val="0"/>
        <w:ind w:left="360"/>
        <w:rPr>
          <w:rFonts w:ascii="TimesNewRomanPS-BoldMT" w:hAnsi="TimesNewRomanPS-BoldMT" w:cs="TimesNewRomanPS-BoldMT"/>
          <w:b/>
          <w:bCs/>
          <w:color w:val="000000"/>
        </w:rPr>
      </w:pPr>
      <w:r w:rsidRPr="00635C20">
        <w:rPr>
          <w:rFonts w:ascii="TimesNewRomanPS-BoldMT" w:hAnsi="TimesNewRomanPS-BoldMT" w:cs="TimesNewRomanPS-BoldMT"/>
          <w:b/>
          <w:bCs/>
          <w:color w:val="000000"/>
        </w:rPr>
        <w:t xml:space="preserve">Daily tobacco use </w:t>
      </w:r>
      <w:r w:rsidRPr="00635C20">
        <w:rPr>
          <w:rFonts w:ascii="TimesNewRomanPSMT" w:hAnsi="TimesNewRomanPSMT" w:cs="TimesNewRomanPSMT"/>
          <w:color w:val="000000"/>
        </w:rPr>
        <w:t xml:space="preserve">Select yes if the mother smoked cigarettes during each trimester of this pregnancy or during the three months prior to conception. Indicate the average number of cigarettes or packs of cigarettes she smoked per day in each of the time periods indicated. It is recommended that this information come from the mother and NOT from the medical records. </w:t>
      </w:r>
      <w:r w:rsidRPr="00635C20">
        <w:rPr>
          <w:rFonts w:ascii="TimesNewRomanPSMT" w:hAnsi="TimesNewRomanPSMT" w:cs="TimesNewRomanPSMT"/>
          <w:i/>
          <w:color w:val="000000"/>
          <w:highlight w:val="yellow"/>
        </w:rPr>
        <w:t>If a number of cigarettes cannot be determined enter ‘99’. E-cigs and Hookahs are not included, but if a woman admits to hookah use ask her what she uses it for as it may indicate illegal drug use.</w:t>
      </w:r>
    </w:p>
    <w:p w:rsidR="00635C20" w:rsidRPr="00CD1C62" w:rsidRDefault="00635C20" w:rsidP="00CD1C62">
      <w:pPr>
        <w:autoSpaceDE w:val="0"/>
        <w:autoSpaceDN w:val="0"/>
        <w:adjustRightInd w:val="0"/>
        <w:ind w:left="360" w:hanging="360"/>
        <w:rPr>
          <w:rFonts w:cstheme="minorHAnsi"/>
          <w:bCs/>
          <w:color w:val="000000"/>
          <w:sz w:val="21"/>
          <w:szCs w:val="21"/>
        </w:rPr>
      </w:pPr>
      <w:r>
        <w:rPr>
          <w:rFonts w:cstheme="minorHAnsi"/>
          <w:bCs/>
          <w:color w:val="000000"/>
          <w:sz w:val="21"/>
          <w:szCs w:val="21"/>
        </w:rPr>
        <w:t>This will be an agenda item for our November meeting.</w:t>
      </w:r>
      <w:r w:rsidR="00E84639">
        <w:rPr>
          <w:rFonts w:cstheme="minorHAnsi"/>
          <w:bCs/>
          <w:color w:val="000000"/>
          <w:sz w:val="21"/>
          <w:szCs w:val="21"/>
        </w:rPr>
        <w:t xml:space="preserve"> - Rosemary</w:t>
      </w:r>
      <w:bookmarkStart w:id="0" w:name="_GoBack"/>
      <w:bookmarkEnd w:id="0"/>
    </w:p>
    <w:sectPr w:rsidR="00635C20" w:rsidRPr="00CD1C62" w:rsidSect="00635C2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5A53"/>
    <w:multiLevelType w:val="hybridMultilevel"/>
    <w:tmpl w:val="DF5C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BB"/>
    <w:rsid w:val="00635C20"/>
    <w:rsid w:val="006C01CF"/>
    <w:rsid w:val="00712660"/>
    <w:rsid w:val="00791974"/>
    <w:rsid w:val="008C39AA"/>
    <w:rsid w:val="00B96C5B"/>
    <w:rsid w:val="00BC31F3"/>
    <w:rsid w:val="00CD1C62"/>
    <w:rsid w:val="00D17157"/>
    <w:rsid w:val="00D949A2"/>
    <w:rsid w:val="00E84639"/>
    <w:rsid w:val="00F3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89C8"/>
  <w15:chartTrackingRefBased/>
  <w15:docId w15:val="{2E1DA19D-B8D7-4417-A3E0-F0419AA4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Rosemary</dc:creator>
  <cp:keywords/>
  <dc:description/>
  <cp:lastModifiedBy>Varga, Rosemary</cp:lastModifiedBy>
  <cp:revision>5</cp:revision>
  <dcterms:created xsi:type="dcterms:W3CDTF">2018-10-02T15:44:00Z</dcterms:created>
  <dcterms:modified xsi:type="dcterms:W3CDTF">2018-11-14T18:10:00Z</dcterms:modified>
</cp:coreProperties>
</file>