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Pr="00A93AD3" w:rsidRDefault="00B208B6" w:rsidP="001D057F">
      <w:pPr>
        <w:pStyle w:val="NoSpacing"/>
        <w:rPr>
          <w:b/>
          <w:sz w:val="32"/>
          <w:szCs w:val="32"/>
        </w:rPr>
      </w:pPr>
      <w:r w:rsidRPr="00A93AD3">
        <w:rPr>
          <w:b/>
          <w:sz w:val="32"/>
          <w:szCs w:val="32"/>
        </w:rPr>
        <w:t>March 8th</w:t>
      </w:r>
      <w:r w:rsidR="0079022E" w:rsidRPr="00A93AD3">
        <w:rPr>
          <w:b/>
          <w:sz w:val="32"/>
          <w:szCs w:val="32"/>
        </w:rPr>
        <w:t>, 2017</w:t>
      </w:r>
      <w:r w:rsidR="00AD0346" w:rsidRPr="00A93AD3">
        <w:rPr>
          <w:b/>
          <w:sz w:val="32"/>
          <w:szCs w:val="32"/>
        </w:rPr>
        <w:t xml:space="preserve"> Coder Meeting</w:t>
      </w:r>
      <w:r w:rsidR="0079022E" w:rsidRPr="00A93AD3">
        <w:rPr>
          <w:b/>
          <w:sz w:val="32"/>
          <w:szCs w:val="32"/>
        </w:rPr>
        <w:t xml:space="preserve"> </w:t>
      </w:r>
      <w:r w:rsidR="00AF4C3C">
        <w:rPr>
          <w:b/>
          <w:sz w:val="32"/>
          <w:szCs w:val="32"/>
        </w:rPr>
        <w:t>Minutes</w:t>
      </w:r>
    </w:p>
    <w:p w:rsidR="00AF4C3C" w:rsidRPr="00AF4C3C" w:rsidRDefault="00A93AD3" w:rsidP="00AF4C3C">
      <w:pPr>
        <w:pStyle w:val="NoSpacing"/>
        <w:numPr>
          <w:ilvl w:val="0"/>
          <w:numId w:val="1"/>
        </w:numPr>
        <w:rPr>
          <w:sz w:val="20"/>
          <w:szCs w:val="20"/>
        </w:rPr>
      </w:pPr>
      <w:r>
        <w:rPr>
          <w:b/>
          <w:sz w:val="20"/>
          <w:szCs w:val="20"/>
        </w:rPr>
        <w:t>Attendance</w:t>
      </w:r>
      <w:r w:rsidR="00AD0346" w:rsidRPr="00AF4222">
        <w:rPr>
          <w:b/>
          <w:sz w:val="20"/>
          <w:szCs w:val="20"/>
        </w:rPr>
        <w:t xml:space="preserve">: </w:t>
      </w:r>
      <w:r w:rsidR="00AF4C3C" w:rsidRPr="00AF4C3C">
        <w:rPr>
          <w:sz w:val="20"/>
          <w:szCs w:val="20"/>
        </w:rPr>
        <w:t>J. Brightly</w:t>
      </w:r>
      <w:r w:rsidR="00AF4C3C">
        <w:rPr>
          <w:sz w:val="20"/>
          <w:szCs w:val="20"/>
        </w:rPr>
        <w:t>, M. Tuo</w:t>
      </w:r>
      <w:r w:rsidR="00AF4C3C" w:rsidRPr="00AF4C3C">
        <w:rPr>
          <w:sz w:val="20"/>
          <w:szCs w:val="20"/>
        </w:rPr>
        <w:t>hey, D. Waters, L. Daniels, J. Bubel, M. Herbstsommer, A. Burchell, C. Van</w:t>
      </w:r>
      <w:r w:rsidR="00AF4C3C">
        <w:rPr>
          <w:sz w:val="20"/>
          <w:szCs w:val="20"/>
        </w:rPr>
        <w:t>D</w:t>
      </w:r>
      <w:r w:rsidR="00AF4C3C" w:rsidRPr="00AF4C3C">
        <w:rPr>
          <w:sz w:val="20"/>
          <w:szCs w:val="20"/>
        </w:rPr>
        <w:t>er</w:t>
      </w:r>
      <w:r w:rsidR="00AF4C3C">
        <w:rPr>
          <w:sz w:val="20"/>
          <w:szCs w:val="20"/>
        </w:rPr>
        <w:t>M</w:t>
      </w:r>
      <w:r w:rsidR="00AF4C3C" w:rsidRPr="00AF4C3C">
        <w:rPr>
          <w:sz w:val="20"/>
          <w:szCs w:val="20"/>
        </w:rPr>
        <w:t>eid, N. Hancock, R. Varga</w:t>
      </w:r>
      <w:r w:rsidR="00AF4C3C" w:rsidRPr="00AF4C3C">
        <w:rPr>
          <w:rFonts w:eastAsia="Times New Roman" w:cs="Arial"/>
          <w:color w:val="000000"/>
          <w:sz w:val="20"/>
          <w:szCs w:val="20"/>
        </w:rPr>
        <w:t xml:space="preserve"> (4 hospitals represented)</w:t>
      </w:r>
    </w:p>
    <w:p w:rsidR="00AF4C3C" w:rsidRPr="00AF4C3C" w:rsidRDefault="00AF4C3C" w:rsidP="00AF4C3C">
      <w:pPr>
        <w:pStyle w:val="NoSpacing"/>
        <w:ind w:left="720"/>
        <w:rPr>
          <w:sz w:val="20"/>
          <w:szCs w:val="20"/>
        </w:rPr>
      </w:pPr>
    </w:p>
    <w:p w:rsidR="00AF4C3C" w:rsidRPr="00AF4C3C" w:rsidRDefault="00AF4C3C" w:rsidP="00AF4C3C">
      <w:pPr>
        <w:pStyle w:val="NoSpacing"/>
        <w:numPr>
          <w:ilvl w:val="0"/>
          <w:numId w:val="1"/>
        </w:numPr>
        <w:rPr>
          <w:sz w:val="20"/>
          <w:szCs w:val="20"/>
        </w:rPr>
      </w:pPr>
      <w:r>
        <w:rPr>
          <w:sz w:val="20"/>
          <w:szCs w:val="20"/>
        </w:rPr>
        <w:t xml:space="preserve">The meeting started with the Registrars reviewing the portions of the soon to be updated Registrar Training Modules. They had sections of each module and attempted to answer the questions based on chart info extraction, scenarios, and module evaluations. </w:t>
      </w:r>
    </w:p>
    <w:p w:rsidR="004466DF" w:rsidRPr="00AF4C3C" w:rsidRDefault="004466DF" w:rsidP="00AF4C3C">
      <w:pPr>
        <w:pStyle w:val="NoSpacing"/>
        <w:ind w:left="720"/>
        <w:rPr>
          <w:sz w:val="20"/>
          <w:szCs w:val="20"/>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A93AD3" w:rsidRDefault="00A93AD3" w:rsidP="00A93AD3">
      <w:pPr>
        <w:pStyle w:val="NoSpacing"/>
        <w:ind w:left="720"/>
        <w:rPr>
          <w:sz w:val="20"/>
          <w:szCs w:val="20"/>
        </w:rPr>
      </w:pPr>
      <w:r>
        <w:rPr>
          <w:sz w:val="20"/>
          <w:szCs w:val="20"/>
        </w:rPr>
        <w:t>I have started doing the 2017 reviews. Even though I’ve been here for over one year there are still things that are new to me. And, while, this is a review it is, also, a learning experience, hopefully for all involved.</w:t>
      </w:r>
    </w:p>
    <w:p w:rsidR="00A93AD3" w:rsidRPr="00A93AD3" w:rsidRDefault="00A93AD3" w:rsidP="00A93AD3">
      <w:pPr>
        <w:pStyle w:val="NoSpacing"/>
        <w:ind w:left="720"/>
        <w:rPr>
          <w:b/>
          <w:sz w:val="20"/>
          <w:szCs w:val="20"/>
        </w:rPr>
      </w:pPr>
      <w:r>
        <w:rPr>
          <w:sz w:val="20"/>
          <w:szCs w:val="20"/>
        </w:rPr>
        <w:t>Several of the hospitals have programs built into their computer system that follow the workbook. When a detail is charted by the nurses or doctors, it automatically flows to the Registrars page, decreasing the amount of time spent searching. It was noted that there can still be errors and you need to be aware of your entries in that they make sense.</w:t>
      </w:r>
    </w:p>
    <w:p w:rsidR="00A93AD3" w:rsidRDefault="00A93AD3" w:rsidP="00A93AD3">
      <w:pPr>
        <w:pStyle w:val="NoSpacing"/>
        <w:ind w:left="720"/>
        <w:rPr>
          <w:sz w:val="20"/>
          <w:szCs w:val="20"/>
        </w:rPr>
      </w:pPr>
    </w:p>
    <w:p w:rsidR="00291E1E" w:rsidRDefault="00A93AD3" w:rsidP="00A93AD3">
      <w:pPr>
        <w:pStyle w:val="NoSpacing"/>
        <w:numPr>
          <w:ilvl w:val="0"/>
          <w:numId w:val="1"/>
        </w:numPr>
        <w:rPr>
          <w:sz w:val="20"/>
          <w:szCs w:val="20"/>
        </w:rPr>
      </w:pPr>
      <w:r w:rsidRPr="00A93AD3">
        <w:rPr>
          <w:b/>
          <w:sz w:val="20"/>
          <w:szCs w:val="20"/>
        </w:rPr>
        <w:t>Outreach Meetings:</w:t>
      </w:r>
      <w:r>
        <w:rPr>
          <w:sz w:val="20"/>
          <w:szCs w:val="20"/>
        </w:rPr>
        <w:t xml:space="preserve"> </w:t>
      </w:r>
      <w:r w:rsidR="00291E1E">
        <w:rPr>
          <w:sz w:val="20"/>
          <w:szCs w:val="20"/>
        </w:rPr>
        <w:t xml:space="preserve">A </w:t>
      </w:r>
      <w:r>
        <w:rPr>
          <w:sz w:val="20"/>
          <w:szCs w:val="20"/>
        </w:rPr>
        <w:t xml:space="preserve">reminder note re: </w:t>
      </w:r>
      <w:r w:rsidR="00291E1E">
        <w:rPr>
          <w:sz w:val="20"/>
          <w:szCs w:val="20"/>
        </w:rPr>
        <w:t>Outreach Meetings – It is to your</w:t>
      </w:r>
      <w:r w:rsidR="00547BC0">
        <w:rPr>
          <w:sz w:val="20"/>
          <w:szCs w:val="20"/>
        </w:rPr>
        <w:t>s and your supervisors benefit</w:t>
      </w:r>
      <w:r w:rsidR="00291E1E">
        <w:rPr>
          <w:sz w:val="20"/>
          <w:szCs w:val="20"/>
        </w:rPr>
        <w:t xml:space="preserve"> to attend </w:t>
      </w:r>
      <w:r>
        <w:rPr>
          <w:sz w:val="20"/>
          <w:szCs w:val="20"/>
        </w:rPr>
        <w:t xml:space="preserve">at least </w:t>
      </w:r>
      <w:r w:rsidR="00291E1E">
        <w:rPr>
          <w:sz w:val="20"/>
          <w:szCs w:val="20"/>
        </w:rPr>
        <w:t xml:space="preserve">the </w:t>
      </w:r>
      <w:r w:rsidR="00496B71">
        <w:rPr>
          <w:sz w:val="20"/>
          <w:szCs w:val="20"/>
        </w:rPr>
        <w:t>1</w:t>
      </w:r>
      <w:r w:rsidR="00496B71" w:rsidRPr="00291E1E">
        <w:rPr>
          <w:sz w:val="20"/>
          <w:szCs w:val="20"/>
          <w:vertAlign w:val="superscript"/>
        </w:rPr>
        <w:t>st</w:t>
      </w:r>
      <w:r w:rsidR="00496B71">
        <w:rPr>
          <w:sz w:val="20"/>
          <w:szCs w:val="20"/>
          <w:vertAlign w:val="superscript"/>
        </w:rPr>
        <w:t xml:space="preserve"> </w:t>
      </w:r>
      <w:r w:rsidR="00496B71">
        <w:rPr>
          <w:sz w:val="20"/>
          <w:szCs w:val="20"/>
        </w:rPr>
        <w:t>½</w:t>
      </w:r>
      <w:r w:rsidR="00291E1E">
        <w:rPr>
          <w:sz w:val="20"/>
          <w:szCs w:val="20"/>
        </w:rPr>
        <w:t xml:space="preserve"> of the meetings during which Dr. Glantz shares Regional data derived from your entries. In the past changes in how the data is provided to you </w:t>
      </w:r>
      <w:r w:rsidR="00A307C6">
        <w:rPr>
          <w:sz w:val="20"/>
          <w:szCs w:val="20"/>
        </w:rPr>
        <w:t>have</w:t>
      </w:r>
      <w:r w:rsidR="00291E1E">
        <w:rPr>
          <w:sz w:val="20"/>
          <w:szCs w:val="20"/>
        </w:rPr>
        <w:t xml:space="preserve"> changed because of your input in these sessions</w:t>
      </w:r>
      <w:r w:rsidR="00A307C6">
        <w:rPr>
          <w:sz w:val="20"/>
          <w:szCs w:val="20"/>
        </w:rPr>
        <w:t xml:space="preserve">. </w:t>
      </w:r>
    </w:p>
    <w:p w:rsidR="00A93AD3" w:rsidRDefault="00A93AD3" w:rsidP="00A93AD3">
      <w:pPr>
        <w:pStyle w:val="NoSpacing"/>
        <w:rPr>
          <w:sz w:val="20"/>
          <w:szCs w:val="20"/>
        </w:rPr>
      </w:pPr>
      <w:r>
        <w:rPr>
          <w:sz w:val="20"/>
          <w:szCs w:val="20"/>
        </w:rPr>
        <w:tab/>
        <w:t>This year’s Meetings are:</w:t>
      </w:r>
      <w:r>
        <w:rPr>
          <w:sz w:val="20"/>
          <w:szCs w:val="20"/>
        </w:rPr>
        <w:tab/>
      </w:r>
      <w:r w:rsidRPr="002A57B4">
        <w:rPr>
          <w:dstrike/>
          <w:sz w:val="20"/>
          <w:szCs w:val="20"/>
        </w:rPr>
        <w:t>Highland, March 2</w:t>
      </w:r>
      <w:r w:rsidRPr="002A57B4">
        <w:rPr>
          <w:dstrike/>
          <w:sz w:val="20"/>
          <w:szCs w:val="20"/>
          <w:vertAlign w:val="superscript"/>
        </w:rPr>
        <w:t>nd</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Unity, March 29</w:t>
      </w:r>
      <w:r w:rsidRPr="00A93AD3">
        <w:rPr>
          <w:sz w:val="20"/>
          <w:szCs w:val="20"/>
          <w:vertAlign w:val="superscript"/>
        </w:rPr>
        <w:t>th</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FF Thompson, April 10</w:t>
      </w:r>
      <w:r w:rsidRPr="00A93AD3">
        <w:rPr>
          <w:sz w:val="20"/>
          <w:szCs w:val="20"/>
          <w:vertAlign w:val="superscript"/>
        </w:rPr>
        <w:t>th</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Corning / Elmira, April 28</w:t>
      </w:r>
      <w:r w:rsidRPr="00A93AD3">
        <w:rPr>
          <w:sz w:val="20"/>
          <w:szCs w:val="20"/>
          <w:vertAlign w:val="superscript"/>
        </w:rPr>
        <w:t>th</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Rochester General, June 15</w:t>
      </w:r>
      <w:r w:rsidRPr="00A93AD3">
        <w:rPr>
          <w:sz w:val="20"/>
          <w:szCs w:val="20"/>
          <w:vertAlign w:val="superscript"/>
        </w:rPr>
        <w:t>th</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Noyes, June 20</w:t>
      </w:r>
      <w:r w:rsidRPr="00A93AD3">
        <w:rPr>
          <w:sz w:val="20"/>
          <w:szCs w:val="20"/>
          <w:vertAlign w:val="superscript"/>
        </w:rPr>
        <w:t>th</w:t>
      </w:r>
    </w:p>
    <w:p w:rsidR="00A93AD3" w:rsidRDefault="00A93AD3" w:rsidP="00A93AD3">
      <w:pPr>
        <w:pStyle w:val="NoSpacing"/>
        <w:rPr>
          <w:sz w:val="20"/>
          <w:szCs w:val="20"/>
        </w:rPr>
      </w:pPr>
      <w:r>
        <w:rPr>
          <w:sz w:val="20"/>
          <w:szCs w:val="20"/>
        </w:rPr>
        <w:tab/>
      </w:r>
      <w:r>
        <w:rPr>
          <w:sz w:val="20"/>
          <w:szCs w:val="20"/>
        </w:rPr>
        <w:tab/>
      </w:r>
      <w:r>
        <w:rPr>
          <w:sz w:val="20"/>
          <w:szCs w:val="20"/>
        </w:rPr>
        <w:tab/>
      </w:r>
      <w:r>
        <w:rPr>
          <w:sz w:val="20"/>
          <w:szCs w:val="20"/>
        </w:rPr>
        <w:tab/>
        <w:t>Newark-Wayne, June 27</w:t>
      </w:r>
      <w:r w:rsidRPr="00A93AD3">
        <w:rPr>
          <w:sz w:val="20"/>
          <w:szCs w:val="20"/>
          <w:vertAlign w:val="superscript"/>
        </w:rPr>
        <w:t>th</w:t>
      </w:r>
    </w:p>
    <w:p w:rsidR="00A93AD3" w:rsidRDefault="00A93AD3" w:rsidP="00A93AD3">
      <w:pPr>
        <w:pStyle w:val="NoSpacing"/>
        <w:rPr>
          <w:sz w:val="20"/>
          <w:szCs w:val="20"/>
        </w:rPr>
      </w:pPr>
      <w:r>
        <w:rPr>
          <w:sz w:val="20"/>
          <w:szCs w:val="20"/>
        </w:rPr>
        <w:tab/>
        <w:t xml:space="preserve">My goal is to meet with each </w:t>
      </w:r>
      <w:proofErr w:type="gramStart"/>
      <w:r>
        <w:rPr>
          <w:sz w:val="20"/>
          <w:szCs w:val="20"/>
        </w:rPr>
        <w:t>hospitals</w:t>
      </w:r>
      <w:r w:rsidR="00C41CC7">
        <w:rPr>
          <w:sz w:val="20"/>
          <w:szCs w:val="20"/>
        </w:rPr>
        <w:t>’</w:t>
      </w:r>
      <w:proofErr w:type="gramEnd"/>
      <w:r>
        <w:rPr>
          <w:sz w:val="20"/>
          <w:szCs w:val="20"/>
        </w:rPr>
        <w:t xml:space="preserve"> Registrars on the day of the Outreach. If I haven’t already been in touch with </w:t>
      </w:r>
      <w:r w:rsidR="00C41CC7">
        <w:rPr>
          <w:sz w:val="20"/>
          <w:szCs w:val="20"/>
        </w:rPr>
        <w:t>you,</w:t>
      </w:r>
      <w:r>
        <w:rPr>
          <w:sz w:val="20"/>
          <w:szCs w:val="20"/>
        </w:rPr>
        <w:t xml:space="preserve"> I </w:t>
      </w:r>
      <w:r w:rsidR="00C41CC7">
        <w:rPr>
          <w:sz w:val="20"/>
          <w:szCs w:val="20"/>
        </w:rPr>
        <w:t xml:space="preserve">  </w:t>
      </w:r>
      <w:r w:rsidR="00C41CC7">
        <w:rPr>
          <w:sz w:val="20"/>
          <w:szCs w:val="20"/>
        </w:rPr>
        <w:tab/>
      </w:r>
      <w:r>
        <w:rPr>
          <w:sz w:val="20"/>
          <w:szCs w:val="20"/>
        </w:rPr>
        <w:t>will be so that we can arrange a time</w:t>
      </w:r>
      <w:r w:rsidR="00C41CC7">
        <w:rPr>
          <w:sz w:val="20"/>
          <w:szCs w:val="20"/>
        </w:rPr>
        <w:t>.</w:t>
      </w:r>
    </w:p>
    <w:p w:rsidR="002A57B4" w:rsidRDefault="002A57B4" w:rsidP="00A93AD3">
      <w:pPr>
        <w:pStyle w:val="NoSpacing"/>
        <w:rPr>
          <w:sz w:val="20"/>
          <w:szCs w:val="20"/>
        </w:rPr>
      </w:pPr>
      <w:r>
        <w:rPr>
          <w:sz w:val="20"/>
          <w:szCs w:val="20"/>
        </w:rPr>
        <w:tab/>
        <w:t xml:space="preserve">Reviewed that Strong doesn’t have formal Outreach meetings as the transfers come here. The data is reviewed erratically </w:t>
      </w:r>
      <w:r>
        <w:rPr>
          <w:sz w:val="20"/>
          <w:szCs w:val="20"/>
        </w:rPr>
        <w:tab/>
        <w:t>w/ the hospital staff and their staff meetings</w:t>
      </w:r>
    </w:p>
    <w:p w:rsidR="00496B71" w:rsidRDefault="00496B71" w:rsidP="004466DF">
      <w:pPr>
        <w:pStyle w:val="NoSpacing"/>
        <w:ind w:left="720"/>
        <w:rPr>
          <w:sz w:val="20"/>
          <w:szCs w:val="20"/>
        </w:rPr>
      </w:pPr>
    </w:p>
    <w:p w:rsidR="00AB247F" w:rsidRPr="00C41CC7" w:rsidRDefault="00C41CC7" w:rsidP="00C41CC7">
      <w:pPr>
        <w:pStyle w:val="NoSpacing"/>
        <w:numPr>
          <w:ilvl w:val="0"/>
          <w:numId w:val="1"/>
        </w:numPr>
        <w:rPr>
          <w:b/>
          <w:sz w:val="20"/>
          <w:szCs w:val="20"/>
        </w:rPr>
      </w:pPr>
      <w:r>
        <w:rPr>
          <w:b/>
          <w:sz w:val="20"/>
          <w:szCs w:val="20"/>
        </w:rPr>
        <w:t xml:space="preserve">SPDS Data: </w:t>
      </w:r>
      <w:r w:rsidRPr="00C41CC7">
        <w:rPr>
          <w:sz w:val="20"/>
          <w:szCs w:val="20"/>
        </w:rPr>
        <w:t>The 2016 data is now available</w:t>
      </w:r>
      <w:r>
        <w:rPr>
          <w:sz w:val="20"/>
          <w:szCs w:val="20"/>
        </w:rPr>
        <w:t>. Please send me a copy of your PFI file. I will forward it to Joe Duckett, the SPDS data analyst. He will de-identify it and make it available to researchers. AO, HH and Unity have their files to me already!</w:t>
      </w:r>
    </w:p>
    <w:p w:rsidR="00C41CC7" w:rsidRPr="00AF4222" w:rsidRDefault="00C41CC7" w:rsidP="00C41CC7">
      <w:pPr>
        <w:pStyle w:val="NoSpacing"/>
        <w:ind w:left="720"/>
        <w:rPr>
          <w:b/>
          <w:sz w:val="20"/>
          <w:szCs w:val="20"/>
        </w:rPr>
      </w:pPr>
    </w:p>
    <w:p w:rsidR="00572579" w:rsidRPr="00AF4222" w:rsidRDefault="00AB247F" w:rsidP="00572579">
      <w:pPr>
        <w:pStyle w:val="NoSpacing"/>
        <w:numPr>
          <w:ilvl w:val="0"/>
          <w:numId w:val="1"/>
        </w:numPr>
        <w:rPr>
          <w:b/>
          <w:sz w:val="20"/>
          <w:szCs w:val="20"/>
        </w:rPr>
      </w:pPr>
      <w:r w:rsidRPr="00AF4222">
        <w:rPr>
          <w:b/>
          <w:sz w:val="20"/>
          <w:szCs w:val="20"/>
        </w:rPr>
        <w:t>Data Quality:</w:t>
      </w:r>
    </w:p>
    <w:p w:rsidR="00B208B6" w:rsidRPr="00C41CC7" w:rsidRDefault="00B208B6" w:rsidP="00C41CC7">
      <w:pPr>
        <w:pStyle w:val="NoSpacing"/>
        <w:numPr>
          <w:ilvl w:val="0"/>
          <w:numId w:val="16"/>
        </w:numPr>
        <w:rPr>
          <w:sz w:val="20"/>
          <w:szCs w:val="20"/>
          <w:shd w:val="clear" w:color="auto" w:fill="FFFFFF"/>
        </w:rPr>
      </w:pPr>
      <w:r w:rsidRPr="00C41CC7">
        <w:rPr>
          <w:sz w:val="20"/>
          <w:szCs w:val="20"/>
          <w:shd w:val="clear" w:color="auto" w:fill="FFFFFF"/>
        </w:rPr>
        <w:t>When I requested some info from billing I received some information re: Medicaid. There is a statement that “Current state regulations require hospitals and all approved Medicaid providers to conduct Medicaid eligibility verification (</w:t>
      </w:r>
      <w:proofErr w:type="spellStart"/>
      <w:r w:rsidRPr="00C41CC7">
        <w:rPr>
          <w:sz w:val="20"/>
          <w:szCs w:val="20"/>
          <w:shd w:val="clear" w:color="auto" w:fill="FFFFFF"/>
        </w:rPr>
        <w:t>eMedNY</w:t>
      </w:r>
      <w:proofErr w:type="spellEnd"/>
      <w:r w:rsidRPr="00C41CC7">
        <w:rPr>
          <w:sz w:val="20"/>
          <w:szCs w:val="20"/>
          <w:shd w:val="clear" w:color="auto" w:fill="FFFFFF"/>
        </w:rPr>
        <w:t>) clearance on each presenting Medicaid recipient…”</w:t>
      </w:r>
      <w:r w:rsidRPr="00C41CC7">
        <w:rPr>
          <w:sz w:val="20"/>
          <w:szCs w:val="20"/>
          <w:shd w:val="clear" w:color="auto" w:fill="FFFFFF"/>
        </w:rPr>
        <w:br/>
        <w:t xml:space="preserve">As I’ve never heard of this, I might assume that it’s a billing thing. But would </w:t>
      </w:r>
      <w:proofErr w:type="gramStart"/>
      <w:r w:rsidRPr="00C41CC7">
        <w:rPr>
          <w:sz w:val="20"/>
          <w:szCs w:val="20"/>
          <w:shd w:val="clear" w:color="auto" w:fill="FFFFFF"/>
        </w:rPr>
        <w:t>this decrease discrepancies</w:t>
      </w:r>
      <w:proofErr w:type="gramEnd"/>
      <w:r w:rsidRPr="00C41CC7">
        <w:rPr>
          <w:sz w:val="20"/>
          <w:szCs w:val="20"/>
          <w:shd w:val="clear" w:color="auto" w:fill="FFFFFF"/>
        </w:rPr>
        <w:t xml:space="preserve"> if the Coders were made aware of it. </w:t>
      </w:r>
      <w:r w:rsidRPr="00C41CC7">
        <w:rPr>
          <w:sz w:val="20"/>
          <w:szCs w:val="20"/>
          <w:shd w:val="clear" w:color="auto" w:fill="FFFFFF"/>
        </w:rPr>
        <w:br/>
      </w:r>
      <w:r w:rsidR="00C41CC7">
        <w:rPr>
          <w:sz w:val="20"/>
          <w:szCs w:val="20"/>
        </w:rPr>
        <w:t>Does this seem like a track worth pursuing?</w:t>
      </w:r>
      <w:r w:rsidR="00360DCE">
        <w:rPr>
          <w:sz w:val="20"/>
          <w:szCs w:val="20"/>
        </w:rPr>
        <w:t xml:space="preserve"> – The general consensus was, ‘No’.</w:t>
      </w:r>
      <w:bookmarkStart w:id="0" w:name="_GoBack"/>
      <w:bookmarkEnd w:id="0"/>
    </w:p>
    <w:p w:rsidR="004C5FFA" w:rsidRDefault="004C5FFA" w:rsidP="004C5FFA">
      <w:pPr>
        <w:spacing w:after="0" w:line="240" w:lineRule="auto"/>
        <w:ind w:left="1440"/>
        <w:rPr>
          <w:color w:val="7030A0"/>
          <w:sz w:val="20"/>
          <w:szCs w:val="20"/>
        </w:rPr>
      </w:pPr>
    </w:p>
    <w:p w:rsidR="00D36C07" w:rsidRDefault="004C5FFA" w:rsidP="00D36C07">
      <w:pPr>
        <w:numPr>
          <w:ilvl w:val="0"/>
          <w:numId w:val="8"/>
        </w:numPr>
        <w:spacing w:after="0" w:line="240" w:lineRule="auto"/>
        <w:rPr>
          <w:sz w:val="20"/>
          <w:szCs w:val="20"/>
        </w:rPr>
      </w:pPr>
      <w:r w:rsidRPr="00C41CC7">
        <w:rPr>
          <w:sz w:val="20"/>
          <w:szCs w:val="20"/>
        </w:rPr>
        <w:t>Who does fetal death certs at your hospital?</w:t>
      </w:r>
      <w:r w:rsidR="00856643">
        <w:rPr>
          <w:sz w:val="20"/>
          <w:szCs w:val="20"/>
        </w:rPr>
        <w:t xml:space="preserve"> The situation </w:t>
      </w:r>
      <w:r w:rsidR="00360DCE">
        <w:rPr>
          <w:sz w:val="20"/>
          <w:szCs w:val="20"/>
        </w:rPr>
        <w:t>varies</w:t>
      </w:r>
      <w:r w:rsidR="00856643">
        <w:rPr>
          <w:sz w:val="20"/>
          <w:szCs w:val="20"/>
        </w:rPr>
        <w:t xml:space="preserve"> from hospital to hospital</w:t>
      </w:r>
      <w:r w:rsidR="00360DCE">
        <w:rPr>
          <w:sz w:val="20"/>
          <w:szCs w:val="20"/>
        </w:rPr>
        <w:t>.</w:t>
      </w:r>
    </w:p>
    <w:p w:rsidR="00C41CC7" w:rsidRPr="00C41CC7" w:rsidRDefault="00C41CC7" w:rsidP="00C41CC7">
      <w:pPr>
        <w:spacing w:after="0" w:line="240" w:lineRule="auto"/>
        <w:ind w:left="1440"/>
        <w:rPr>
          <w:sz w:val="20"/>
          <w:szCs w:val="20"/>
        </w:rPr>
      </w:pPr>
    </w:p>
    <w:p w:rsidR="00D36C07" w:rsidRPr="00C41CC7" w:rsidRDefault="00D36C07" w:rsidP="00D36C07">
      <w:pPr>
        <w:numPr>
          <w:ilvl w:val="0"/>
          <w:numId w:val="8"/>
        </w:numPr>
        <w:spacing w:after="0" w:line="240" w:lineRule="auto"/>
        <w:rPr>
          <w:sz w:val="20"/>
          <w:szCs w:val="20"/>
        </w:rPr>
      </w:pPr>
      <w:r w:rsidRPr="00C41CC7">
        <w:rPr>
          <w:sz w:val="20"/>
          <w:szCs w:val="20"/>
        </w:rPr>
        <w:t>How do you get you BC and AOP forms? Do you have them copied in your own hospital? Do you order them thru the state?</w:t>
      </w:r>
      <w:r w:rsidR="00856643">
        <w:rPr>
          <w:sz w:val="20"/>
          <w:szCs w:val="20"/>
        </w:rPr>
        <w:t xml:space="preserve"> All present said </w:t>
      </w:r>
      <w:proofErr w:type="spellStart"/>
      <w:r w:rsidR="00856643">
        <w:rPr>
          <w:sz w:val="20"/>
          <w:szCs w:val="20"/>
        </w:rPr>
        <w:t>tha</w:t>
      </w:r>
      <w:proofErr w:type="spellEnd"/>
      <w:r w:rsidR="00856643">
        <w:rPr>
          <w:sz w:val="20"/>
          <w:szCs w:val="20"/>
        </w:rPr>
        <w:t xml:space="preserve"> the AOP is ordered from the state. The BC Work book is either ordered from the state or printed in-house.</w:t>
      </w:r>
    </w:p>
    <w:p w:rsidR="00B208B6" w:rsidRPr="00B208B6" w:rsidRDefault="00B208B6" w:rsidP="00B208B6">
      <w:pPr>
        <w:pStyle w:val="NoSpacing"/>
        <w:ind w:left="1080"/>
        <w:rPr>
          <w:color w:val="7030A0"/>
          <w:sz w:val="20"/>
          <w:szCs w:val="20"/>
        </w:rPr>
      </w:pPr>
    </w:p>
    <w:p w:rsidR="00AD19CA" w:rsidRDefault="00AD19CA" w:rsidP="00F15666">
      <w:pPr>
        <w:pStyle w:val="NoSpacing"/>
        <w:ind w:left="1080"/>
        <w:rPr>
          <w:sz w:val="20"/>
          <w:szCs w:val="20"/>
        </w:rPr>
      </w:pPr>
    </w:p>
    <w:p w:rsidR="00AD19CA" w:rsidRDefault="00AD19CA" w:rsidP="00F15666">
      <w:pPr>
        <w:pStyle w:val="NoSpacing"/>
        <w:ind w:left="1080"/>
        <w:rPr>
          <w:sz w:val="20"/>
          <w:szCs w:val="20"/>
        </w:rPr>
      </w:pPr>
    </w:p>
    <w:p w:rsidR="00F63711" w:rsidRPr="00547BC0" w:rsidRDefault="00335C03" w:rsidP="00335C03">
      <w:pPr>
        <w:pStyle w:val="NoSpacing"/>
        <w:numPr>
          <w:ilvl w:val="0"/>
          <w:numId w:val="1"/>
        </w:numPr>
        <w:rPr>
          <w:color w:val="7030A0"/>
          <w:sz w:val="20"/>
          <w:szCs w:val="20"/>
        </w:rPr>
      </w:pPr>
      <w:r w:rsidRPr="00335C03">
        <w:rPr>
          <w:b/>
        </w:rPr>
        <w:lastRenderedPageBreak/>
        <w:t>What’s in a name?</w:t>
      </w:r>
      <w:r w:rsidRPr="00335C03">
        <w:rPr>
          <w:b/>
          <w:sz w:val="20"/>
          <w:szCs w:val="20"/>
        </w:rPr>
        <w:t xml:space="preserve"> Coders vs registrars?</w:t>
      </w:r>
      <w:r w:rsidR="00547BC0">
        <w:rPr>
          <w:b/>
          <w:sz w:val="20"/>
          <w:szCs w:val="20"/>
        </w:rPr>
        <w:t xml:space="preserve"> </w:t>
      </w:r>
      <w:r w:rsidR="00C41CC7">
        <w:rPr>
          <w:sz w:val="20"/>
          <w:szCs w:val="20"/>
        </w:rPr>
        <w:t xml:space="preserve">I asked this question at the last meeting and then asked Drs. Glantz and Dozier. As a result, I will be starting to refer to ‘Coders” as ‘Registrars’ to better reflect what you do. There may be some areas where the term ‘Code’ is easiest but I will be switching to ‘Data </w:t>
      </w:r>
      <w:r w:rsidR="00856643">
        <w:rPr>
          <w:sz w:val="20"/>
          <w:szCs w:val="20"/>
        </w:rPr>
        <w:t>Extraction, Abstraction, Collection and / or entry as the situation requires</w:t>
      </w:r>
      <w:r w:rsidR="00C41CC7">
        <w:rPr>
          <w:sz w:val="20"/>
          <w:szCs w:val="20"/>
        </w:rPr>
        <w:t xml:space="preserve">’ where ever possible. </w:t>
      </w:r>
    </w:p>
    <w:p w:rsidR="0057331B" w:rsidRDefault="0057331B" w:rsidP="00681198">
      <w:pPr>
        <w:pStyle w:val="BodyTextIndent"/>
        <w:ind w:left="1440"/>
        <w:rPr>
          <w:rFonts w:ascii="Calibri" w:hAnsi="Calibri"/>
        </w:rPr>
      </w:pPr>
    </w:p>
    <w:p w:rsid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 xml:space="preserve">Scenarios: </w:t>
      </w:r>
    </w:p>
    <w:p w:rsidR="007A08D1" w:rsidRPr="007A08D1" w:rsidRDefault="002E4435" w:rsidP="007A08D1">
      <w:pPr>
        <w:ind w:left="720"/>
        <w:rPr>
          <w:rFonts w:eastAsia="Times New Roman" w:cs="Tahoma"/>
          <w:color w:val="000000"/>
          <w:sz w:val="20"/>
          <w:szCs w:val="20"/>
        </w:rPr>
      </w:pPr>
      <w:r w:rsidRPr="007A08D1">
        <w:rPr>
          <w:rFonts w:eastAsia="Times New Roman" w:cs="Tahoma"/>
          <w:b/>
          <w:color w:val="000000"/>
          <w:sz w:val="20"/>
          <w:szCs w:val="20"/>
        </w:rPr>
        <w:t>January</w:t>
      </w:r>
      <w:r w:rsidR="00335C03" w:rsidRPr="007A08D1">
        <w:rPr>
          <w:rFonts w:eastAsia="Times New Roman" w:cs="Tahoma"/>
          <w:b/>
          <w:color w:val="000000"/>
          <w:sz w:val="20"/>
          <w:szCs w:val="20"/>
        </w:rPr>
        <w:t>:</w:t>
      </w:r>
      <w:r w:rsidR="00335C03">
        <w:rPr>
          <w:rFonts w:eastAsia="Times New Roman" w:cs="Tahoma"/>
          <w:color w:val="000000"/>
          <w:sz w:val="20"/>
          <w:szCs w:val="20"/>
        </w:rPr>
        <w:t xml:space="preserve"> </w:t>
      </w:r>
      <w:r w:rsidR="007A08D1" w:rsidRPr="009F1CDF">
        <w:rPr>
          <w:rFonts w:eastAsia="Times New Roman" w:cs="Tahoma"/>
          <w:color w:val="000000"/>
          <w:sz w:val="20"/>
          <w:szCs w:val="20"/>
        </w:rPr>
        <w:t xml:space="preserve">Patient at 38 weeks, who is a previous C-section x1, presents in active labor. We are a non-VBAC hospital, so, we code elective / other. But given the push for no elective deliveries prior to 39 weeks do I also select ‘Maternal Condition - Pregnancy Related’? </w:t>
      </w:r>
    </w:p>
    <w:p w:rsidR="007A08D1" w:rsidRPr="007A08D1" w:rsidRDefault="007A08D1" w:rsidP="007A08D1">
      <w:pPr>
        <w:spacing w:after="0" w:line="240" w:lineRule="auto"/>
        <w:ind w:left="720"/>
        <w:rPr>
          <w:rFonts w:eastAsia="Times New Roman" w:cs="Times New Roman"/>
          <w:b/>
          <w:sz w:val="20"/>
          <w:szCs w:val="20"/>
        </w:rPr>
      </w:pPr>
      <w:r w:rsidRPr="007A08D1">
        <w:rPr>
          <w:rFonts w:eastAsia="Times New Roman" w:cs="Times New Roman"/>
          <w:b/>
          <w:sz w:val="20"/>
          <w:szCs w:val="20"/>
        </w:rPr>
        <w:t>Indications for C-section</w:t>
      </w:r>
    </w:p>
    <w:p w:rsidR="007A08D1" w:rsidRPr="007A08D1" w:rsidRDefault="007A08D1" w:rsidP="007A08D1">
      <w:pPr>
        <w:spacing w:after="0" w:line="240" w:lineRule="auto"/>
        <w:ind w:left="720"/>
        <w:rPr>
          <w:rFonts w:eastAsia="Times New Roman" w:cs="Tahoma"/>
          <w:sz w:val="20"/>
          <w:szCs w:val="20"/>
        </w:rPr>
      </w:pPr>
      <w:r w:rsidRPr="007A08D1">
        <w:rPr>
          <w:rFonts w:eastAsia="Times New Roman" w:cs="Tahoma"/>
          <w:sz w:val="20"/>
          <w:szCs w:val="20"/>
        </w:rPr>
        <w:t>___ Failure to Progress</w:t>
      </w:r>
      <w:r w:rsidRPr="007A08D1">
        <w:rPr>
          <w:rFonts w:eastAsia="Times New Roman" w:cs="Tahoma"/>
          <w:sz w:val="20"/>
          <w:szCs w:val="20"/>
        </w:rPr>
        <w:tab/>
      </w:r>
      <w:r w:rsidRPr="007A08D1">
        <w:rPr>
          <w:rFonts w:eastAsia="Times New Roman" w:cs="Tahoma"/>
          <w:sz w:val="20"/>
          <w:szCs w:val="20"/>
        </w:rPr>
        <w:tab/>
      </w:r>
      <w:r w:rsidRPr="009F1CDF">
        <w:rPr>
          <w:rFonts w:eastAsia="Times New Roman" w:cs="Tahoma"/>
          <w:sz w:val="20"/>
          <w:szCs w:val="20"/>
        </w:rPr>
        <w:tab/>
      </w:r>
      <w:r w:rsidRPr="007A08D1">
        <w:rPr>
          <w:rFonts w:eastAsia="Times New Roman" w:cs="Tahoma"/>
          <w:sz w:val="20"/>
          <w:szCs w:val="20"/>
        </w:rPr>
        <w:t>___ Fetus at Risk (NRFHT)</w:t>
      </w:r>
      <w:r w:rsidRPr="007A08D1">
        <w:rPr>
          <w:rFonts w:eastAsia="Times New Roman" w:cs="Tahoma"/>
          <w:sz w:val="20"/>
          <w:szCs w:val="20"/>
        </w:rPr>
        <w:tab/>
      </w:r>
      <w:r w:rsidRPr="009F1CDF">
        <w:rPr>
          <w:rFonts w:eastAsia="Times New Roman" w:cs="Tahoma"/>
          <w:sz w:val="20"/>
          <w:szCs w:val="20"/>
        </w:rPr>
        <w:tab/>
        <w:t xml:space="preserve">   </w:t>
      </w:r>
      <w:r w:rsidR="009F1CDF">
        <w:rPr>
          <w:rFonts w:eastAsia="Times New Roman" w:cs="Tahoma"/>
          <w:sz w:val="20"/>
          <w:szCs w:val="20"/>
        </w:rPr>
        <w:tab/>
      </w:r>
      <w:r w:rsidRPr="007A08D1">
        <w:rPr>
          <w:rFonts w:eastAsia="Times New Roman" w:cs="Tahoma"/>
          <w:sz w:val="20"/>
          <w:szCs w:val="20"/>
        </w:rPr>
        <w:t>___ Malpresentation</w:t>
      </w:r>
    </w:p>
    <w:p w:rsidR="007A08D1" w:rsidRPr="007A08D1" w:rsidRDefault="007A08D1" w:rsidP="007A08D1">
      <w:pPr>
        <w:spacing w:after="0" w:line="240" w:lineRule="auto"/>
        <w:ind w:left="720"/>
        <w:rPr>
          <w:rFonts w:eastAsia="Times New Roman" w:cs="Tahoma"/>
          <w:sz w:val="20"/>
          <w:szCs w:val="20"/>
        </w:rPr>
      </w:pPr>
      <w:r w:rsidRPr="007A08D1">
        <w:rPr>
          <w:rFonts w:eastAsia="Times New Roman" w:cs="Tahoma"/>
          <w:sz w:val="20"/>
          <w:szCs w:val="20"/>
        </w:rPr>
        <w:t>___ Refused VBAC</w:t>
      </w:r>
      <w:r w:rsidRPr="007A08D1">
        <w:rPr>
          <w:rFonts w:eastAsia="Times New Roman" w:cs="Tahoma"/>
          <w:sz w:val="20"/>
          <w:szCs w:val="20"/>
        </w:rPr>
        <w:tab/>
      </w:r>
      <w:r w:rsidRPr="007A08D1">
        <w:rPr>
          <w:rFonts w:eastAsia="Times New Roman" w:cs="Tahoma"/>
          <w:sz w:val="20"/>
          <w:szCs w:val="20"/>
        </w:rPr>
        <w:tab/>
      </w:r>
      <w:r w:rsidRPr="009F1CDF">
        <w:rPr>
          <w:rFonts w:eastAsia="Times New Roman" w:cs="Tahoma"/>
          <w:sz w:val="20"/>
          <w:szCs w:val="20"/>
        </w:rPr>
        <w:tab/>
      </w:r>
      <w:r w:rsidRPr="007A08D1">
        <w:rPr>
          <w:rFonts w:eastAsia="Times New Roman" w:cs="Tahoma"/>
          <w:sz w:val="20"/>
          <w:szCs w:val="20"/>
        </w:rPr>
        <w:t>___ Previous C-sect</w:t>
      </w:r>
      <w:r w:rsidRPr="007A08D1">
        <w:rPr>
          <w:rFonts w:eastAsia="Times New Roman" w:cs="Tahoma"/>
          <w:sz w:val="20"/>
          <w:szCs w:val="20"/>
        </w:rPr>
        <w:tab/>
      </w:r>
      <w:r w:rsidRPr="007A08D1">
        <w:rPr>
          <w:rFonts w:eastAsia="Times New Roman" w:cs="Tahoma"/>
          <w:sz w:val="20"/>
          <w:szCs w:val="20"/>
        </w:rPr>
        <w:tab/>
      </w:r>
      <w:r w:rsidR="009F1CDF">
        <w:rPr>
          <w:rFonts w:eastAsia="Times New Roman" w:cs="Tahoma"/>
          <w:sz w:val="20"/>
          <w:szCs w:val="20"/>
        </w:rPr>
        <w:tab/>
      </w:r>
      <w:r w:rsidRPr="007A08D1">
        <w:rPr>
          <w:rFonts w:eastAsia="Times New Roman" w:cs="Tahoma"/>
          <w:sz w:val="20"/>
          <w:szCs w:val="20"/>
        </w:rPr>
        <w:t>_X_ Elective</w:t>
      </w:r>
    </w:p>
    <w:p w:rsidR="007A08D1" w:rsidRPr="007A08D1" w:rsidRDefault="007A08D1" w:rsidP="007A08D1">
      <w:pPr>
        <w:spacing w:after="0" w:line="240" w:lineRule="auto"/>
        <w:ind w:left="720"/>
        <w:rPr>
          <w:rFonts w:eastAsia="Times New Roman" w:cs="Tahoma"/>
          <w:sz w:val="20"/>
          <w:szCs w:val="20"/>
        </w:rPr>
      </w:pPr>
      <w:proofErr w:type="gramStart"/>
      <w:r w:rsidRPr="007A08D1">
        <w:rPr>
          <w:rFonts w:eastAsia="Times New Roman" w:cs="Tahoma"/>
          <w:sz w:val="20"/>
          <w:szCs w:val="20"/>
        </w:rPr>
        <w:t>_X_</w:t>
      </w:r>
      <w:r w:rsidR="009F1CDF">
        <w:rPr>
          <w:rFonts w:eastAsia="Times New Roman" w:cs="Tahoma"/>
          <w:sz w:val="20"/>
          <w:szCs w:val="20"/>
        </w:rPr>
        <w:t xml:space="preserve"> </w:t>
      </w:r>
      <w:r w:rsidRPr="007A08D1">
        <w:rPr>
          <w:rFonts w:eastAsia="Times New Roman" w:cs="Tahoma"/>
          <w:sz w:val="20"/>
          <w:szCs w:val="20"/>
        </w:rPr>
        <w:t>Maternal Cond. (Preg.</w:t>
      </w:r>
      <w:proofErr w:type="gramEnd"/>
      <w:r w:rsidRPr="007A08D1">
        <w:rPr>
          <w:rFonts w:eastAsia="Times New Roman" w:cs="Tahoma"/>
          <w:sz w:val="20"/>
          <w:szCs w:val="20"/>
        </w:rPr>
        <w:t xml:space="preserve"> </w:t>
      </w:r>
      <w:proofErr w:type="gramStart"/>
      <w:r w:rsidRPr="007A08D1">
        <w:rPr>
          <w:rFonts w:eastAsia="Times New Roman" w:cs="Tahoma"/>
          <w:sz w:val="20"/>
          <w:szCs w:val="20"/>
        </w:rPr>
        <w:t>Related)</w:t>
      </w:r>
      <w:r w:rsidRPr="007A08D1">
        <w:rPr>
          <w:rFonts w:eastAsia="Times New Roman" w:cs="Tahoma"/>
          <w:sz w:val="20"/>
          <w:szCs w:val="20"/>
        </w:rPr>
        <w:tab/>
      </w:r>
      <w:r w:rsidR="009F1CDF">
        <w:rPr>
          <w:rFonts w:eastAsia="Times New Roman" w:cs="Tahoma"/>
          <w:sz w:val="20"/>
          <w:szCs w:val="20"/>
        </w:rPr>
        <w:tab/>
      </w:r>
      <w:r w:rsidRPr="007A08D1">
        <w:rPr>
          <w:rFonts w:eastAsia="Times New Roman" w:cs="Tahoma"/>
          <w:sz w:val="20"/>
          <w:szCs w:val="20"/>
        </w:rPr>
        <w:t>___Maternal Cond. (Not</w:t>
      </w:r>
      <w:r w:rsidR="009F1CDF">
        <w:rPr>
          <w:rFonts w:eastAsia="Times New Roman" w:cs="Tahoma"/>
          <w:sz w:val="20"/>
          <w:szCs w:val="20"/>
        </w:rPr>
        <w:t xml:space="preserve"> Preg.</w:t>
      </w:r>
      <w:proofErr w:type="gramEnd"/>
      <w:r w:rsidR="009F1CDF">
        <w:rPr>
          <w:rFonts w:eastAsia="Times New Roman" w:cs="Tahoma"/>
          <w:sz w:val="20"/>
          <w:szCs w:val="20"/>
        </w:rPr>
        <w:t xml:space="preserve"> Related) </w:t>
      </w:r>
      <w:r w:rsidR="009F1CDF">
        <w:rPr>
          <w:rFonts w:eastAsia="Times New Roman" w:cs="Tahoma"/>
          <w:sz w:val="20"/>
          <w:szCs w:val="20"/>
        </w:rPr>
        <w:tab/>
      </w:r>
      <w:r w:rsidRPr="007A08D1">
        <w:rPr>
          <w:rFonts w:eastAsia="Times New Roman" w:cs="Tahoma"/>
          <w:sz w:val="20"/>
          <w:szCs w:val="20"/>
        </w:rPr>
        <w:t xml:space="preserve">_X_ </w:t>
      </w:r>
      <w:proofErr w:type="gramStart"/>
      <w:r w:rsidRPr="007A08D1">
        <w:rPr>
          <w:rFonts w:eastAsia="Times New Roman" w:cs="Tahoma"/>
          <w:sz w:val="20"/>
          <w:szCs w:val="20"/>
        </w:rPr>
        <w:t>Other</w:t>
      </w:r>
      <w:proofErr w:type="gramEnd"/>
    </w:p>
    <w:p w:rsidR="007A08D1" w:rsidRPr="007A08D1" w:rsidRDefault="007A08D1" w:rsidP="007A08D1">
      <w:pPr>
        <w:spacing w:after="0" w:line="240" w:lineRule="auto"/>
        <w:ind w:left="720"/>
        <w:rPr>
          <w:rFonts w:eastAsia="Times New Roman" w:cs="Times New Roman"/>
          <w:sz w:val="20"/>
          <w:szCs w:val="20"/>
        </w:rPr>
      </w:pPr>
    </w:p>
    <w:p w:rsidR="007A08D1" w:rsidRPr="007A08D1" w:rsidRDefault="007A08D1" w:rsidP="007A08D1">
      <w:pPr>
        <w:spacing w:after="0" w:line="240" w:lineRule="auto"/>
        <w:ind w:left="720"/>
        <w:rPr>
          <w:rFonts w:eastAsia="Times New Roman" w:cs="Times New Roman"/>
          <w:i/>
          <w:color w:val="5F497A" w:themeColor="accent4" w:themeShade="BF"/>
          <w:sz w:val="20"/>
          <w:szCs w:val="20"/>
        </w:rPr>
      </w:pPr>
      <w:r w:rsidRPr="007A08D1">
        <w:rPr>
          <w:rFonts w:eastAsia="Times New Roman" w:cs="Times New Roman"/>
          <w:i/>
          <w:color w:val="5F497A" w:themeColor="accent4" w:themeShade="BF"/>
          <w:sz w:val="20"/>
          <w:szCs w:val="20"/>
        </w:rPr>
        <w:t xml:space="preserve">As the hospital is a non-VBAC/TOLAC of labor hospital and there was only one previous C-sect. is coded ‘Elective’ and ‘Other’ with the addition of ‘Maternal Condition-Preg. </w:t>
      </w:r>
      <w:proofErr w:type="gramStart"/>
      <w:r w:rsidRPr="007A08D1">
        <w:rPr>
          <w:rFonts w:eastAsia="Times New Roman" w:cs="Times New Roman"/>
          <w:i/>
          <w:color w:val="5F497A" w:themeColor="accent4" w:themeShade="BF"/>
          <w:sz w:val="20"/>
          <w:szCs w:val="20"/>
        </w:rPr>
        <w:t>Related’ to indicate a need to do it before 39 weeks.</w:t>
      </w:r>
      <w:proofErr w:type="gramEnd"/>
    </w:p>
    <w:tbl>
      <w:tblPr>
        <w:tblStyle w:val="TableGrid"/>
        <w:tblpPr w:leftFromText="180" w:rightFromText="180" w:vertAnchor="text" w:horzAnchor="margin" w:tblpXSpec="center" w:tblpY="147"/>
        <w:tblOverlap w:val="never"/>
        <w:tblW w:w="5238" w:type="dxa"/>
        <w:tblLayout w:type="fixed"/>
        <w:tblLook w:val="04A0" w:firstRow="1" w:lastRow="0" w:firstColumn="1" w:lastColumn="0" w:noHBand="0" w:noVBand="1"/>
      </w:tblPr>
      <w:tblGrid>
        <w:gridCol w:w="1818"/>
        <w:gridCol w:w="1170"/>
        <w:gridCol w:w="1170"/>
        <w:gridCol w:w="1080"/>
      </w:tblGrid>
      <w:tr w:rsidR="009F1CDF" w:rsidRPr="007A08D1" w:rsidTr="009F1CDF">
        <w:tc>
          <w:tcPr>
            <w:tcW w:w="1818" w:type="dxa"/>
            <w:tcBorders>
              <w:top w:val="single" w:sz="4" w:space="0" w:color="auto"/>
              <w:left w:val="single" w:sz="4" w:space="0" w:color="auto"/>
              <w:bottom w:val="single" w:sz="4" w:space="0" w:color="auto"/>
              <w:right w:val="single" w:sz="4" w:space="0" w:color="auto"/>
            </w:tcBorders>
            <w:hideMark/>
          </w:tcPr>
          <w:p w:rsidR="009F1CDF" w:rsidRPr="007A08D1" w:rsidRDefault="009F1CDF" w:rsidP="009F1CDF">
            <w:pPr>
              <w:rPr>
                <w:b/>
                <w:sz w:val="20"/>
                <w:szCs w:val="20"/>
              </w:rPr>
            </w:pPr>
            <w:r w:rsidRPr="007A08D1">
              <w:rPr>
                <w:b/>
                <w:sz w:val="20"/>
                <w:szCs w:val="20"/>
              </w:rPr>
              <w:t>Number of coders who participated</w:t>
            </w:r>
          </w:p>
        </w:tc>
        <w:tc>
          <w:tcPr>
            <w:tcW w:w="1170" w:type="dxa"/>
            <w:tcBorders>
              <w:top w:val="single" w:sz="4" w:space="0" w:color="auto"/>
              <w:left w:val="single" w:sz="4" w:space="0" w:color="auto"/>
              <w:bottom w:val="single" w:sz="4" w:space="0" w:color="auto"/>
              <w:right w:val="single" w:sz="4" w:space="0" w:color="auto"/>
            </w:tcBorders>
            <w:hideMark/>
          </w:tcPr>
          <w:p w:rsidR="009F1CDF" w:rsidRPr="007A08D1" w:rsidRDefault="009F1CDF" w:rsidP="009F1CDF">
            <w:pPr>
              <w:rPr>
                <w:b/>
                <w:sz w:val="20"/>
                <w:szCs w:val="20"/>
              </w:rPr>
            </w:pPr>
            <w:r w:rsidRPr="007A08D1">
              <w:rPr>
                <w:b/>
                <w:sz w:val="20"/>
                <w:szCs w:val="20"/>
              </w:rPr>
              <w:t># correct answers Q1</w:t>
            </w:r>
          </w:p>
        </w:tc>
        <w:tc>
          <w:tcPr>
            <w:tcW w:w="1170" w:type="dxa"/>
            <w:tcBorders>
              <w:top w:val="single" w:sz="4" w:space="0" w:color="auto"/>
              <w:left w:val="single" w:sz="4" w:space="0" w:color="auto"/>
              <w:bottom w:val="single" w:sz="4" w:space="0" w:color="auto"/>
              <w:right w:val="single" w:sz="4" w:space="0" w:color="auto"/>
            </w:tcBorders>
          </w:tcPr>
          <w:p w:rsidR="009F1CDF" w:rsidRPr="007A08D1" w:rsidRDefault="009F1CDF" w:rsidP="009F1CDF">
            <w:pPr>
              <w:rPr>
                <w:b/>
                <w:sz w:val="20"/>
                <w:szCs w:val="20"/>
              </w:rPr>
            </w:pPr>
            <w:r w:rsidRPr="007A08D1">
              <w:rPr>
                <w:b/>
                <w:sz w:val="20"/>
                <w:szCs w:val="20"/>
              </w:rPr>
              <w:t># correct answers Q2</w:t>
            </w:r>
          </w:p>
        </w:tc>
        <w:tc>
          <w:tcPr>
            <w:tcW w:w="1080" w:type="dxa"/>
            <w:tcBorders>
              <w:top w:val="single" w:sz="4" w:space="0" w:color="auto"/>
              <w:left w:val="single" w:sz="4" w:space="0" w:color="auto"/>
              <w:bottom w:val="single" w:sz="4" w:space="0" w:color="auto"/>
              <w:right w:val="single" w:sz="4" w:space="0" w:color="auto"/>
            </w:tcBorders>
          </w:tcPr>
          <w:p w:rsidR="009F1CDF" w:rsidRPr="007A08D1" w:rsidRDefault="009F1CDF" w:rsidP="009F1CDF">
            <w:pPr>
              <w:rPr>
                <w:b/>
                <w:sz w:val="20"/>
                <w:szCs w:val="20"/>
              </w:rPr>
            </w:pPr>
            <w:r w:rsidRPr="007A08D1">
              <w:rPr>
                <w:b/>
                <w:sz w:val="20"/>
                <w:szCs w:val="20"/>
              </w:rPr>
              <w:t># correct answers Q3</w:t>
            </w:r>
          </w:p>
        </w:tc>
      </w:tr>
      <w:tr w:rsidR="009F1CDF" w:rsidRPr="007A08D1" w:rsidTr="009F1CDF">
        <w:tc>
          <w:tcPr>
            <w:tcW w:w="1818" w:type="dxa"/>
            <w:tcBorders>
              <w:top w:val="single" w:sz="4" w:space="0" w:color="auto"/>
              <w:left w:val="single" w:sz="4" w:space="0" w:color="auto"/>
              <w:bottom w:val="single" w:sz="4" w:space="0" w:color="auto"/>
              <w:right w:val="single" w:sz="4" w:space="0" w:color="auto"/>
            </w:tcBorders>
            <w:hideMark/>
          </w:tcPr>
          <w:p w:rsidR="009F1CDF" w:rsidRPr="007A08D1" w:rsidRDefault="009F1CDF" w:rsidP="009F1CDF">
            <w:pPr>
              <w:rPr>
                <w:sz w:val="20"/>
                <w:szCs w:val="20"/>
              </w:rPr>
            </w:pPr>
            <w:r w:rsidRPr="007A08D1">
              <w:rPr>
                <w:sz w:val="20"/>
                <w:szCs w:val="20"/>
              </w:rPr>
              <w:t>23/31 (1 excused)</w:t>
            </w:r>
          </w:p>
        </w:tc>
        <w:tc>
          <w:tcPr>
            <w:tcW w:w="1170" w:type="dxa"/>
            <w:tcBorders>
              <w:top w:val="single" w:sz="4" w:space="0" w:color="auto"/>
              <w:left w:val="single" w:sz="4" w:space="0" w:color="auto"/>
              <w:bottom w:val="single" w:sz="4" w:space="0" w:color="auto"/>
              <w:right w:val="single" w:sz="4" w:space="0" w:color="auto"/>
            </w:tcBorders>
            <w:hideMark/>
          </w:tcPr>
          <w:p w:rsidR="009F1CDF" w:rsidRPr="007A08D1" w:rsidRDefault="009F1CDF" w:rsidP="009F1CDF">
            <w:pPr>
              <w:rPr>
                <w:b/>
                <w:sz w:val="20"/>
                <w:szCs w:val="20"/>
              </w:rPr>
            </w:pPr>
            <w:r w:rsidRPr="007A08D1">
              <w:rPr>
                <w:b/>
                <w:sz w:val="20"/>
                <w:szCs w:val="20"/>
              </w:rPr>
              <w:t>18</w:t>
            </w:r>
          </w:p>
        </w:tc>
        <w:tc>
          <w:tcPr>
            <w:tcW w:w="1170" w:type="dxa"/>
            <w:tcBorders>
              <w:top w:val="single" w:sz="4" w:space="0" w:color="auto"/>
              <w:left w:val="single" w:sz="4" w:space="0" w:color="auto"/>
              <w:bottom w:val="single" w:sz="4" w:space="0" w:color="auto"/>
              <w:right w:val="single" w:sz="4" w:space="0" w:color="auto"/>
            </w:tcBorders>
          </w:tcPr>
          <w:p w:rsidR="009F1CDF" w:rsidRPr="007A08D1" w:rsidRDefault="009F1CDF" w:rsidP="009F1CDF">
            <w:pPr>
              <w:rPr>
                <w:b/>
                <w:sz w:val="20"/>
                <w:szCs w:val="20"/>
              </w:rPr>
            </w:pPr>
            <w:r w:rsidRPr="007A08D1">
              <w:rPr>
                <w:b/>
                <w:sz w:val="20"/>
                <w:szCs w:val="20"/>
              </w:rPr>
              <w:t>17</w:t>
            </w:r>
          </w:p>
        </w:tc>
        <w:tc>
          <w:tcPr>
            <w:tcW w:w="1080" w:type="dxa"/>
            <w:tcBorders>
              <w:top w:val="single" w:sz="4" w:space="0" w:color="auto"/>
              <w:left w:val="single" w:sz="4" w:space="0" w:color="auto"/>
              <w:bottom w:val="single" w:sz="4" w:space="0" w:color="auto"/>
              <w:right w:val="single" w:sz="4" w:space="0" w:color="auto"/>
            </w:tcBorders>
          </w:tcPr>
          <w:p w:rsidR="009F1CDF" w:rsidRPr="007A08D1" w:rsidRDefault="009F1CDF" w:rsidP="009F1CDF">
            <w:pPr>
              <w:rPr>
                <w:b/>
                <w:sz w:val="20"/>
                <w:szCs w:val="20"/>
              </w:rPr>
            </w:pPr>
            <w:r w:rsidRPr="007A08D1">
              <w:rPr>
                <w:b/>
                <w:sz w:val="20"/>
                <w:szCs w:val="20"/>
              </w:rPr>
              <w:t>14</w:t>
            </w:r>
          </w:p>
        </w:tc>
      </w:tr>
    </w:tbl>
    <w:p w:rsidR="007A08D1" w:rsidRPr="007A08D1" w:rsidRDefault="007A08D1" w:rsidP="007A08D1">
      <w:pPr>
        <w:spacing w:after="0" w:line="240" w:lineRule="auto"/>
        <w:rPr>
          <w:rFonts w:eastAsia="Times New Roman" w:cs="Times New Roman"/>
          <w:i/>
          <w:color w:val="5F497A" w:themeColor="accent4" w:themeShade="BF"/>
        </w:rPr>
      </w:pPr>
    </w:p>
    <w:p w:rsidR="007A08D1" w:rsidRDefault="007A08D1" w:rsidP="00335C03">
      <w:pPr>
        <w:spacing w:after="0" w:line="240" w:lineRule="auto"/>
        <w:ind w:left="720"/>
        <w:rPr>
          <w:rFonts w:eastAsia="Times New Roman" w:cs="Tahoma"/>
          <w:color w:val="000000"/>
          <w:sz w:val="20"/>
          <w:szCs w:val="20"/>
        </w:rPr>
      </w:pPr>
    </w:p>
    <w:p w:rsidR="007A08D1" w:rsidRDefault="007A08D1" w:rsidP="00335C03">
      <w:pPr>
        <w:spacing w:after="0" w:line="240" w:lineRule="auto"/>
        <w:ind w:left="720"/>
        <w:rPr>
          <w:rFonts w:eastAsia="Times New Roman" w:cs="Tahoma"/>
          <w:color w:val="000000"/>
          <w:sz w:val="20"/>
          <w:szCs w:val="20"/>
        </w:rPr>
      </w:pPr>
    </w:p>
    <w:p w:rsidR="007A08D1" w:rsidRDefault="007A08D1" w:rsidP="00335C03">
      <w:pPr>
        <w:spacing w:after="0" w:line="240" w:lineRule="auto"/>
        <w:ind w:left="720"/>
        <w:rPr>
          <w:rFonts w:eastAsia="Times New Roman" w:cs="Tahoma"/>
          <w:color w:val="000000"/>
          <w:sz w:val="20"/>
          <w:szCs w:val="20"/>
        </w:rPr>
      </w:pPr>
    </w:p>
    <w:p w:rsidR="007A08D1" w:rsidRDefault="007A08D1" w:rsidP="00335C03">
      <w:pPr>
        <w:spacing w:after="0" w:line="240" w:lineRule="auto"/>
        <w:ind w:left="720"/>
        <w:rPr>
          <w:rFonts w:eastAsia="Times New Roman" w:cs="Tahoma"/>
          <w:color w:val="000000"/>
          <w:sz w:val="20"/>
          <w:szCs w:val="20"/>
        </w:rPr>
      </w:pPr>
    </w:p>
    <w:p w:rsidR="007A08D1" w:rsidRDefault="007A08D1" w:rsidP="00335C03">
      <w:pPr>
        <w:spacing w:after="0" w:line="240" w:lineRule="auto"/>
        <w:ind w:left="720"/>
        <w:rPr>
          <w:rFonts w:eastAsia="Times New Roman" w:cs="Tahoma"/>
          <w:color w:val="000000"/>
          <w:sz w:val="20"/>
          <w:szCs w:val="20"/>
        </w:rPr>
      </w:pPr>
    </w:p>
    <w:p w:rsidR="009F1CDF" w:rsidRPr="009F1CDF" w:rsidRDefault="009F1CDF" w:rsidP="009F1CDF">
      <w:pPr>
        <w:ind w:left="720"/>
        <w:rPr>
          <w:b/>
          <w:sz w:val="20"/>
          <w:szCs w:val="20"/>
        </w:rPr>
      </w:pPr>
      <w:r w:rsidRPr="009F1CDF">
        <w:rPr>
          <w:rFonts w:eastAsia="Times New Roman" w:cs="Tahoma"/>
          <w:b/>
          <w:color w:val="000000"/>
          <w:sz w:val="20"/>
          <w:szCs w:val="20"/>
        </w:rPr>
        <w:t>February:</w:t>
      </w:r>
      <w:r>
        <w:rPr>
          <w:rFonts w:eastAsia="Times New Roman" w:cs="Tahoma"/>
          <w:color w:val="000000"/>
          <w:sz w:val="20"/>
          <w:szCs w:val="20"/>
        </w:rPr>
        <w:t xml:space="preserve"> </w:t>
      </w:r>
      <w:r w:rsidRPr="009F1CDF">
        <w:rPr>
          <w:b/>
          <w:sz w:val="20"/>
          <w:szCs w:val="20"/>
        </w:rPr>
        <w:t>The woman came into the hospital in labor. She’d been diagnosed with kidney stones causing acute pain and interfering with urination during the pregnancy and had a nephrostomy tube placed during her 6</w:t>
      </w:r>
      <w:r w:rsidRPr="009F1CDF">
        <w:rPr>
          <w:b/>
          <w:sz w:val="20"/>
          <w:szCs w:val="20"/>
          <w:vertAlign w:val="superscript"/>
        </w:rPr>
        <w:t>th</w:t>
      </w:r>
      <w:r w:rsidRPr="009F1CDF">
        <w:rPr>
          <w:b/>
          <w:sz w:val="20"/>
          <w:szCs w:val="20"/>
        </w:rPr>
        <w:t xml:space="preserve"> month.</w:t>
      </w:r>
    </w:p>
    <w:p w:rsidR="009F1CDF" w:rsidRPr="009F1CDF" w:rsidRDefault="009F1CDF" w:rsidP="009F1CDF">
      <w:pPr>
        <w:spacing w:after="0" w:line="240" w:lineRule="auto"/>
        <w:ind w:left="720"/>
        <w:rPr>
          <w:rFonts w:eastAsia="Times New Roman" w:cs="Times New Roman"/>
          <w:sz w:val="20"/>
          <w:szCs w:val="20"/>
        </w:rPr>
      </w:pPr>
    </w:p>
    <w:p w:rsidR="009F1CDF" w:rsidRPr="009F1CDF" w:rsidRDefault="009F1CDF" w:rsidP="009F1CDF">
      <w:pPr>
        <w:pBdr>
          <w:bottom w:val="single" w:sz="12" w:space="1" w:color="auto"/>
        </w:pBdr>
        <w:spacing w:after="0" w:line="240" w:lineRule="auto"/>
        <w:ind w:left="720"/>
        <w:rPr>
          <w:rFonts w:eastAsia="Times New Roman" w:cs="Times New Roman"/>
          <w:b/>
          <w:sz w:val="20"/>
          <w:szCs w:val="20"/>
        </w:rPr>
      </w:pPr>
      <w:r w:rsidRPr="009F1CDF">
        <w:rPr>
          <w:rFonts w:eastAsia="Times New Roman" w:cs="Times New Roman"/>
          <w:b/>
          <w:sz w:val="20"/>
          <w:szCs w:val="20"/>
        </w:rPr>
        <w:t>Prenatal Care</w:t>
      </w:r>
    </w:p>
    <w:p w:rsidR="009F1CDF" w:rsidRPr="009F1CDF" w:rsidRDefault="009F1CDF" w:rsidP="009F1CDF">
      <w:pPr>
        <w:spacing w:after="0" w:line="240" w:lineRule="auto"/>
        <w:ind w:left="720"/>
        <w:rPr>
          <w:rFonts w:eastAsia="Times New Roman" w:cs="Times New Roman"/>
          <w:b/>
          <w:sz w:val="20"/>
          <w:szCs w:val="20"/>
        </w:rPr>
      </w:pPr>
      <w:r w:rsidRPr="009F1CDF">
        <w:rPr>
          <w:rFonts w:eastAsia="Times New Roman" w:cs="Times New Roman"/>
          <w:b/>
          <w:sz w:val="20"/>
          <w:szCs w:val="20"/>
        </w:rPr>
        <w:t>Select all that apply:</w:t>
      </w:r>
    </w:p>
    <w:p w:rsidR="009F1CDF" w:rsidRPr="009F1CDF" w:rsidRDefault="009F1CDF" w:rsidP="009F1CDF">
      <w:pPr>
        <w:spacing w:after="0" w:line="240" w:lineRule="auto"/>
        <w:ind w:left="720"/>
        <w:rPr>
          <w:rFonts w:eastAsia="Times New Roman" w:cs="Times New Roman"/>
          <w:sz w:val="20"/>
          <w:szCs w:val="20"/>
        </w:rPr>
      </w:pPr>
      <w:r w:rsidRPr="009F1CDF">
        <w:rPr>
          <w:rFonts w:eastAsia="Times New Roman" w:cs="Times New Roman"/>
          <w:sz w:val="20"/>
          <w:szCs w:val="20"/>
        </w:rPr>
        <w:t>___Prepregnancy Diabetes</w:t>
      </w:r>
      <w:r w:rsidRPr="009F1CDF">
        <w:rPr>
          <w:rFonts w:eastAsia="Times New Roman" w:cs="Times New Roman"/>
          <w:sz w:val="20"/>
          <w:szCs w:val="20"/>
        </w:rPr>
        <w:tab/>
      </w:r>
      <w:r w:rsidRPr="009F1CDF">
        <w:rPr>
          <w:rFonts w:eastAsia="Times New Roman" w:cs="Times New Roman"/>
          <w:sz w:val="20"/>
          <w:szCs w:val="20"/>
        </w:rPr>
        <w:tab/>
        <w:t xml:space="preserve"> ___Gestational Diabetes</w:t>
      </w:r>
      <w:r w:rsidRPr="009F1CDF">
        <w:rPr>
          <w:rFonts w:eastAsia="Times New Roman" w:cs="Times New Roman"/>
          <w:sz w:val="20"/>
          <w:szCs w:val="20"/>
        </w:rPr>
        <w:tab/>
      </w:r>
      <w:r w:rsidRPr="009F1CDF">
        <w:rPr>
          <w:rFonts w:eastAsia="Times New Roman" w:cs="Times New Roman"/>
          <w:sz w:val="20"/>
          <w:szCs w:val="20"/>
        </w:rPr>
        <w:tab/>
        <w:t>___Prepregnancy Hypertension</w:t>
      </w:r>
      <w:r w:rsidRPr="009F1CDF">
        <w:rPr>
          <w:rFonts w:eastAsia="Times New Roman" w:cs="Times New Roman"/>
          <w:sz w:val="20"/>
          <w:szCs w:val="20"/>
        </w:rPr>
        <w:tab/>
      </w:r>
      <w:r w:rsidRPr="009F1CDF">
        <w:rPr>
          <w:rFonts w:eastAsia="Times New Roman" w:cs="Times New Roman"/>
          <w:sz w:val="20"/>
          <w:szCs w:val="20"/>
        </w:rPr>
        <w:tab/>
      </w:r>
    </w:p>
    <w:p w:rsidR="009F1CDF" w:rsidRPr="009F1CDF" w:rsidRDefault="009F1CDF" w:rsidP="009F1CDF">
      <w:pPr>
        <w:spacing w:after="0" w:line="240" w:lineRule="auto"/>
        <w:ind w:left="720"/>
        <w:rPr>
          <w:rFonts w:eastAsia="Times New Roman" w:cs="Times New Roman"/>
          <w:sz w:val="20"/>
          <w:szCs w:val="20"/>
        </w:rPr>
      </w:pPr>
      <w:r>
        <w:rPr>
          <w:rFonts w:eastAsia="Times New Roman" w:cs="Times New Roman"/>
          <w:sz w:val="20"/>
          <w:szCs w:val="20"/>
        </w:rPr>
        <w:t>_</w:t>
      </w:r>
      <w:proofErr w:type="spellStart"/>
      <w:r>
        <w:rPr>
          <w:rFonts w:eastAsia="Times New Roman" w:cs="Times New Roman"/>
          <w:sz w:val="20"/>
          <w:szCs w:val="20"/>
        </w:rPr>
        <w:t>X</w:t>
      </w:r>
      <w:r w:rsidRPr="009F1CDF">
        <w:rPr>
          <w:rFonts w:eastAsia="Times New Roman" w:cs="Times New Roman"/>
          <w:sz w:val="20"/>
          <w:szCs w:val="20"/>
        </w:rPr>
        <w:t>_Other</w:t>
      </w:r>
      <w:proofErr w:type="spellEnd"/>
      <w:r w:rsidRPr="009F1CDF">
        <w:rPr>
          <w:rFonts w:eastAsia="Times New Roman" w:cs="Times New Roman"/>
          <w:sz w:val="20"/>
          <w:szCs w:val="20"/>
        </w:rPr>
        <w:t xml:space="preserve"> Serious Chronic Illness </w:t>
      </w:r>
      <w:r w:rsidRPr="009F1CDF">
        <w:rPr>
          <w:rFonts w:eastAsia="Times New Roman" w:cs="Times New Roman"/>
          <w:sz w:val="20"/>
          <w:szCs w:val="20"/>
        </w:rPr>
        <w:tab/>
      </w:r>
      <w:r w:rsidRPr="009F1CDF">
        <w:rPr>
          <w:rFonts w:eastAsia="Times New Roman" w:cs="Times New Roman"/>
          <w:sz w:val="20"/>
          <w:szCs w:val="20"/>
        </w:rPr>
        <w:tab/>
        <w:t xml:space="preserve"> ___Abruptio Placenta </w:t>
      </w:r>
      <w:r w:rsidRPr="009F1CDF">
        <w:rPr>
          <w:rFonts w:eastAsia="Times New Roman" w:cs="Times New Roman"/>
          <w:sz w:val="20"/>
          <w:szCs w:val="20"/>
        </w:rPr>
        <w:tab/>
      </w:r>
      <w:r w:rsidRPr="009F1CDF">
        <w:rPr>
          <w:rFonts w:eastAsia="Times New Roman" w:cs="Times New Roman"/>
          <w:sz w:val="20"/>
          <w:szCs w:val="20"/>
        </w:rPr>
        <w:tab/>
        <w:t>___Gestational Hypertension</w:t>
      </w:r>
      <w:r w:rsidRPr="009F1CDF">
        <w:rPr>
          <w:rFonts w:eastAsia="Times New Roman" w:cs="Times New Roman"/>
          <w:sz w:val="20"/>
          <w:szCs w:val="20"/>
        </w:rPr>
        <w:tab/>
      </w:r>
    </w:p>
    <w:p w:rsidR="009F1CDF" w:rsidRPr="009F1CDF" w:rsidRDefault="009F1CDF" w:rsidP="009F1CDF">
      <w:pPr>
        <w:spacing w:after="0" w:line="240" w:lineRule="auto"/>
        <w:ind w:left="720"/>
        <w:rPr>
          <w:rFonts w:eastAsia="Times New Roman" w:cs="Times New Roman"/>
          <w:sz w:val="20"/>
          <w:szCs w:val="20"/>
        </w:rPr>
      </w:pPr>
      <w:r w:rsidRPr="009F1CDF">
        <w:rPr>
          <w:rFonts w:eastAsia="Times New Roman" w:cs="Times New Roman"/>
          <w:sz w:val="20"/>
          <w:szCs w:val="20"/>
        </w:rPr>
        <w:t xml:space="preserve">___Other Poor Pregnancy Outcome </w:t>
      </w:r>
      <w:r w:rsidRPr="009F1CDF">
        <w:rPr>
          <w:rFonts w:eastAsia="Times New Roman" w:cs="Times New Roman"/>
          <w:sz w:val="20"/>
          <w:szCs w:val="20"/>
        </w:rPr>
        <w:tab/>
        <w:t xml:space="preserve"> ___Other Vaginal Bleeding</w:t>
      </w:r>
      <w:r w:rsidRPr="009F1CDF">
        <w:rPr>
          <w:rFonts w:eastAsia="Times New Roman" w:cs="Times New Roman"/>
          <w:sz w:val="20"/>
          <w:szCs w:val="20"/>
        </w:rPr>
        <w:tab/>
        <w:t>___Eclampsia</w:t>
      </w:r>
      <w:r w:rsidRPr="009F1CDF">
        <w:rPr>
          <w:rFonts w:eastAsia="Times New Roman" w:cs="Times New Roman"/>
          <w:sz w:val="20"/>
          <w:szCs w:val="20"/>
        </w:rPr>
        <w:tab/>
      </w:r>
      <w:r w:rsidRPr="009F1CDF">
        <w:rPr>
          <w:rFonts w:eastAsia="Times New Roman" w:cs="Times New Roman"/>
          <w:sz w:val="20"/>
          <w:szCs w:val="20"/>
        </w:rPr>
        <w:tab/>
      </w:r>
      <w:r w:rsidRPr="009F1CDF">
        <w:rPr>
          <w:rFonts w:eastAsia="Times New Roman" w:cs="Times New Roman"/>
          <w:sz w:val="20"/>
          <w:szCs w:val="20"/>
        </w:rPr>
        <w:tab/>
      </w:r>
    </w:p>
    <w:p w:rsidR="009F1CDF" w:rsidRPr="009F1CDF" w:rsidRDefault="009F1CDF" w:rsidP="009F1CDF">
      <w:pPr>
        <w:spacing w:after="0" w:line="240" w:lineRule="auto"/>
        <w:ind w:left="720"/>
        <w:rPr>
          <w:rFonts w:eastAsia="Times New Roman" w:cs="Times New Roman"/>
          <w:sz w:val="20"/>
          <w:szCs w:val="20"/>
        </w:rPr>
      </w:pPr>
      <w:r w:rsidRPr="009F1CDF">
        <w:rPr>
          <w:rFonts w:eastAsia="Times New Roman" w:cs="Times New Roman"/>
          <w:sz w:val="20"/>
          <w:szCs w:val="20"/>
        </w:rPr>
        <w:t>___Prelabor Referred for High Risk Care</w:t>
      </w:r>
      <w:r w:rsidRPr="009F1CDF">
        <w:rPr>
          <w:rFonts w:eastAsia="Times New Roman" w:cs="Times New Roman"/>
          <w:sz w:val="20"/>
          <w:szCs w:val="20"/>
        </w:rPr>
        <w:tab/>
        <w:t xml:space="preserve"> ___Previous Low Birth Weight Infant</w:t>
      </w:r>
      <w:r w:rsidRPr="009F1CDF">
        <w:rPr>
          <w:rFonts w:eastAsia="Times New Roman" w:cs="Times New Roman"/>
          <w:sz w:val="20"/>
          <w:szCs w:val="20"/>
        </w:rPr>
        <w:tab/>
      </w:r>
      <w:r w:rsidRPr="009F1CDF">
        <w:rPr>
          <w:rFonts w:eastAsia="Times New Roman" w:cs="Times New Roman"/>
          <w:sz w:val="20"/>
          <w:szCs w:val="20"/>
        </w:rPr>
        <w:tab/>
      </w:r>
    </w:p>
    <w:p w:rsidR="009F1CDF" w:rsidRPr="009F1CDF" w:rsidRDefault="009F1CDF" w:rsidP="009F1CDF">
      <w:pPr>
        <w:spacing w:after="0" w:line="240" w:lineRule="auto"/>
        <w:ind w:left="720"/>
        <w:rPr>
          <w:rFonts w:eastAsia="Times New Roman" w:cs="Times New Roman"/>
          <w:sz w:val="20"/>
          <w:szCs w:val="20"/>
        </w:rPr>
      </w:pPr>
      <w:r w:rsidRPr="009F1CDF">
        <w:rPr>
          <w:rFonts w:eastAsia="Times New Roman" w:cs="Times New Roman"/>
          <w:sz w:val="20"/>
          <w:szCs w:val="20"/>
        </w:rPr>
        <w:t>___Previous Preterm Births</w:t>
      </w:r>
    </w:p>
    <w:p w:rsidR="009F1CDF" w:rsidRPr="009F1CDF" w:rsidRDefault="009F1CDF" w:rsidP="009F1CDF">
      <w:pPr>
        <w:spacing w:after="0" w:line="240" w:lineRule="auto"/>
        <w:ind w:left="720"/>
        <w:rPr>
          <w:rFonts w:eastAsiaTheme="minorEastAsia"/>
          <w:color w:val="000000" w:themeColor="text1"/>
          <w:sz w:val="20"/>
          <w:szCs w:val="20"/>
        </w:rPr>
      </w:pPr>
    </w:p>
    <w:p w:rsidR="009F1CDF" w:rsidRPr="00856643" w:rsidRDefault="009F1CDF" w:rsidP="009F1CDF">
      <w:pPr>
        <w:spacing w:after="0" w:line="240" w:lineRule="auto"/>
        <w:ind w:left="720"/>
        <w:rPr>
          <w:rFonts w:eastAsia="Times New Roman" w:cs="Times New Roman"/>
          <w:sz w:val="20"/>
          <w:szCs w:val="20"/>
        </w:rPr>
      </w:pPr>
      <w:r w:rsidRPr="00856643">
        <w:rPr>
          <w:rFonts w:eastAsiaTheme="minorEastAsia"/>
          <w:sz w:val="20"/>
          <w:szCs w:val="20"/>
        </w:rPr>
        <w:t xml:space="preserve">Per Dr. Glantz: It (a nephrostomy) implies a moderate-severe degree of </w:t>
      </w:r>
      <w:proofErr w:type="spellStart"/>
      <w:r w:rsidRPr="00856643">
        <w:rPr>
          <w:rFonts w:eastAsiaTheme="minorEastAsia"/>
          <w:sz w:val="20"/>
          <w:szCs w:val="20"/>
        </w:rPr>
        <w:t>hydronephrosis</w:t>
      </w:r>
      <w:proofErr w:type="spellEnd"/>
      <w:r w:rsidRPr="00856643">
        <w:rPr>
          <w:rFonts w:eastAsiaTheme="minorEastAsia"/>
          <w:sz w:val="20"/>
          <w:szCs w:val="20"/>
        </w:rPr>
        <w:t xml:space="preserve">, usually due to renal stones or occasionally to some other source of ureteral obstruction and should be </w:t>
      </w:r>
      <w:r w:rsidR="00856643" w:rsidRPr="00856643">
        <w:rPr>
          <w:rFonts w:eastAsiaTheme="minorEastAsia"/>
          <w:sz w:val="20"/>
          <w:szCs w:val="20"/>
        </w:rPr>
        <w:t>coded (</w:t>
      </w:r>
      <w:r w:rsidRPr="00856643">
        <w:rPr>
          <w:rFonts w:eastAsiaTheme="minorEastAsia"/>
          <w:sz w:val="20"/>
          <w:szCs w:val="20"/>
        </w:rPr>
        <w:t>as ‘Other Serious Chronic Illness’).</w:t>
      </w:r>
    </w:p>
    <w:p w:rsidR="009F1CDF" w:rsidRPr="00856643" w:rsidRDefault="009F1CDF" w:rsidP="009F1CDF">
      <w:pPr>
        <w:spacing w:after="0" w:line="240" w:lineRule="auto"/>
        <w:ind w:left="720"/>
        <w:rPr>
          <w:rFonts w:eastAsia="Times New Roman" w:cs="Times New Roman"/>
          <w:sz w:val="20"/>
          <w:szCs w:val="20"/>
        </w:rPr>
      </w:pPr>
    </w:p>
    <w:p w:rsidR="009F1CDF" w:rsidRPr="00856643" w:rsidRDefault="009F1CDF" w:rsidP="009F1CDF">
      <w:pPr>
        <w:spacing w:after="0" w:line="240" w:lineRule="auto"/>
        <w:ind w:left="720"/>
        <w:rPr>
          <w:rFonts w:eastAsia="Times New Roman" w:cs="Times New Roman"/>
          <w:sz w:val="20"/>
          <w:szCs w:val="20"/>
        </w:rPr>
      </w:pPr>
      <w:r w:rsidRPr="00856643">
        <w:rPr>
          <w:rFonts w:eastAsia="Times New Roman" w:cs="Times New Roman"/>
          <w:sz w:val="20"/>
          <w:szCs w:val="20"/>
        </w:rPr>
        <w:t>This one generated lots of feedback – initially not enough info. After revision it still didn’t seem to be an enterable ailment to some. Dr. G was asked to weigh in. – R</w:t>
      </w:r>
    </w:p>
    <w:p w:rsidR="009F1CDF" w:rsidRPr="00856643" w:rsidRDefault="009F1CDF" w:rsidP="009F1CDF">
      <w:pPr>
        <w:spacing w:after="0" w:line="240" w:lineRule="auto"/>
        <w:ind w:left="720"/>
        <w:rPr>
          <w:rFonts w:eastAsia="Times New Roman" w:cs="Times New Roman"/>
          <w:sz w:val="20"/>
          <w:szCs w:val="20"/>
        </w:rPr>
      </w:pPr>
      <w:r w:rsidRPr="00856643">
        <w:rPr>
          <w:rFonts w:eastAsia="Times New Roman" w:cs="Times New Roman"/>
          <w:sz w:val="20"/>
          <w:szCs w:val="20"/>
        </w:rPr>
        <w:t>His response: I still would code it as Other Serious Chronic Disease.  It was not chronic as in existing before pregnancy, but it had a chronic element as in persisting for a significant duration of pregnancy.  Plus, it is important and there is no other field for such diagnoses.  If one had a sudden stroke, heart attack, or broke their neck and became quadriplegic, I would code them as Other Serious Chronic Disease, even though these occurred during pregnancy.</w:t>
      </w:r>
    </w:p>
    <w:p w:rsidR="00856643" w:rsidRDefault="00856643" w:rsidP="009F1CDF">
      <w:pPr>
        <w:spacing w:after="0" w:line="240" w:lineRule="auto"/>
        <w:ind w:left="720"/>
        <w:rPr>
          <w:rFonts w:eastAsia="Times New Roman" w:cs="Times New Roman"/>
          <w:sz w:val="20"/>
          <w:szCs w:val="20"/>
        </w:rPr>
      </w:pPr>
    </w:p>
    <w:p w:rsidR="00856643" w:rsidRPr="009F1CDF" w:rsidRDefault="00856643" w:rsidP="009F1CDF">
      <w:pPr>
        <w:spacing w:after="0" w:line="240" w:lineRule="auto"/>
        <w:ind w:left="720"/>
        <w:rPr>
          <w:rFonts w:eastAsia="Times New Roman" w:cs="Times New Roman"/>
          <w:sz w:val="20"/>
          <w:szCs w:val="20"/>
        </w:rPr>
      </w:pPr>
      <w:r>
        <w:rPr>
          <w:rFonts w:eastAsia="Times New Roman" w:cs="Times New Roman"/>
          <w:sz w:val="20"/>
          <w:szCs w:val="20"/>
        </w:rPr>
        <w:t>While the jury remains out on how you should answer this question in actual scenarios, it would have been a clearer scenario if I had said that the woman suffered from frequent bouts of kidney stones. Keep teaching me!</w:t>
      </w:r>
    </w:p>
    <w:tbl>
      <w:tblPr>
        <w:tblStyle w:val="TableGrid"/>
        <w:tblpPr w:leftFromText="180" w:rightFromText="180" w:vertAnchor="text" w:horzAnchor="page" w:tblpX="4213" w:tblpY="99"/>
        <w:tblOverlap w:val="never"/>
        <w:tblW w:w="2481" w:type="dxa"/>
        <w:tblLook w:val="04A0" w:firstRow="1" w:lastRow="0" w:firstColumn="1" w:lastColumn="0" w:noHBand="0" w:noVBand="1"/>
      </w:tblPr>
      <w:tblGrid>
        <w:gridCol w:w="1948"/>
        <w:gridCol w:w="1623"/>
      </w:tblGrid>
      <w:tr w:rsidR="009F1CDF" w:rsidRPr="009F1CDF" w:rsidTr="009F1CDF">
        <w:tc>
          <w:tcPr>
            <w:tcW w:w="1329" w:type="dxa"/>
            <w:tcBorders>
              <w:top w:val="single" w:sz="4" w:space="0" w:color="auto"/>
              <w:left w:val="single" w:sz="4" w:space="0" w:color="auto"/>
              <w:bottom w:val="single" w:sz="4" w:space="0" w:color="auto"/>
              <w:right w:val="single" w:sz="4" w:space="0" w:color="auto"/>
            </w:tcBorders>
            <w:hideMark/>
          </w:tcPr>
          <w:p w:rsidR="009F1CDF" w:rsidRPr="009F1CDF" w:rsidRDefault="009F1CDF" w:rsidP="009F1CDF">
            <w:pPr>
              <w:ind w:left="720"/>
              <w:rPr>
                <w:b/>
                <w:sz w:val="20"/>
                <w:szCs w:val="20"/>
              </w:rPr>
            </w:pPr>
            <w:r w:rsidRPr="009F1CDF">
              <w:rPr>
                <w:b/>
                <w:sz w:val="20"/>
                <w:szCs w:val="20"/>
              </w:rPr>
              <w:t>Number of coders who participated</w:t>
            </w:r>
          </w:p>
        </w:tc>
        <w:tc>
          <w:tcPr>
            <w:tcW w:w="1152" w:type="dxa"/>
            <w:tcBorders>
              <w:top w:val="single" w:sz="4" w:space="0" w:color="auto"/>
              <w:left w:val="single" w:sz="4" w:space="0" w:color="auto"/>
              <w:bottom w:val="single" w:sz="4" w:space="0" w:color="auto"/>
              <w:right w:val="single" w:sz="4" w:space="0" w:color="auto"/>
            </w:tcBorders>
            <w:hideMark/>
          </w:tcPr>
          <w:p w:rsidR="009F1CDF" w:rsidRPr="009F1CDF" w:rsidRDefault="009F1CDF" w:rsidP="009F1CDF">
            <w:pPr>
              <w:ind w:left="720"/>
              <w:rPr>
                <w:b/>
                <w:sz w:val="20"/>
                <w:szCs w:val="20"/>
              </w:rPr>
            </w:pPr>
            <w:r w:rsidRPr="009F1CDF">
              <w:rPr>
                <w:b/>
                <w:sz w:val="20"/>
                <w:szCs w:val="20"/>
              </w:rPr>
              <w:t># correct answers Q1</w:t>
            </w:r>
          </w:p>
        </w:tc>
      </w:tr>
      <w:tr w:rsidR="009F1CDF" w:rsidRPr="009F1CDF" w:rsidTr="009F1CDF">
        <w:tc>
          <w:tcPr>
            <w:tcW w:w="1329" w:type="dxa"/>
            <w:tcBorders>
              <w:top w:val="single" w:sz="4" w:space="0" w:color="auto"/>
              <w:left w:val="single" w:sz="4" w:space="0" w:color="auto"/>
              <w:bottom w:val="single" w:sz="4" w:space="0" w:color="auto"/>
              <w:right w:val="single" w:sz="4" w:space="0" w:color="auto"/>
            </w:tcBorders>
          </w:tcPr>
          <w:p w:rsidR="009F1CDF" w:rsidRPr="009F1CDF" w:rsidRDefault="009F1CDF" w:rsidP="009F1CDF">
            <w:pPr>
              <w:ind w:left="720"/>
              <w:rPr>
                <w:b/>
                <w:sz w:val="20"/>
                <w:szCs w:val="20"/>
              </w:rPr>
            </w:pPr>
            <w:r w:rsidRPr="009F1CDF">
              <w:rPr>
                <w:b/>
                <w:sz w:val="20"/>
                <w:szCs w:val="20"/>
              </w:rPr>
              <w:t>20</w:t>
            </w:r>
          </w:p>
        </w:tc>
        <w:tc>
          <w:tcPr>
            <w:tcW w:w="1152" w:type="dxa"/>
            <w:tcBorders>
              <w:top w:val="single" w:sz="4" w:space="0" w:color="auto"/>
              <w:left w:val="single" w:sz="4" w:space="0" w:color="auto"/>
              <w:bottom w:val="single" w:sz="4" w:space="0" w:color="auto"/>
              <w:right w:val="single" w:sz="4" w:space="0" w:color="auto"/>
            </w:tcBorders>
          </w:tcPr>
          <w:p w:rsidR="009F1CDF" w:rsidRPr="009F1CDF" w:rsidRDefault="009F1CDF" w:rsidP="009F1CDF">
            <w:pPr>
              <w:ind w:left="720"/>
              <w:rPr>
                <w:b/>
                <w:sz w:val="20"/>
                <w:szCs w:val="20"/>
              </w:rPr>
            </w:pPr>
            <w:r w:rsidRPr="009F1CDF">
              <w:rPr>
                <w:b/>
                <w:sz w:val="20"/>
                <w:szCs w:val="20"/>
              </w:rPr>
              <w:t>20</w:t>
            </w:r>
          </w:p>
        </w:tc>
      </w:tr>
      <w:tr w:rsidR="009F1CDF" w:rsidRPr="009F1CDF" w:rsidTr="009F1CDF">
        <w:tc>
          <w:tcPr>
            <w:tcW w:w="1329" w:type="dxa"/>
            <w:tcBorders>
              <w:top w:val="single" w:sz="4" w:space="0" w:color="auto"/>
              <w:left w:val="single" w:sz="4" w:space="0" w:color="auto"/>
              <w:bottom w:val="single" w:sz="4" w:space="0" w:color="auto"/>
              <w:right w:val="single" w:sz="4" w:space="0" w:color="auto"/>
            </w:tcBorders>
            <w:hideMark/>
          </w:tcPr>
          <w:p w:rsidR="009F1CDF" w:rsidRPr="009F1CDF" w:rsidRDefault="009F1CDF" w:rsidP="009F1CDF">
            <w:pPr>
              <w:rPr>
                <w:b/>
                <w:sz w:val="20"/>
                <w:szCs w:val="20"/>
              </w:rPr>
            </w:pPr>
          </w:p>
        </w:tc>
        <w:tc>
          <w:tcPr>
            <w:tcW w:w="1152" w:type="dxa"/>
            <w:tcBorders>
              <w:top w:val="single" w:sz="4" w:space="0" w:color="auto"/>
              <w:left w:val="single" w:sz="4" w:space="0" w:color="auto"/>
              <w:bottom w:val="single" w:sz="4" w:space="0" w:color="auto"/>
              <w:right w:val="single" w:sz="4" w:space="0" w:color="auto"/>
            </w:tcBorders>
            <w:hideMark/>
          </w:tcPr>
          <w:p w:rsidR="009F1CDF" w:rsidRPr="009F1CDF" w:rsidRDefault="009F1CDF" w:rsidP="009F1CDF">
            <w:pPr>
              <w:rPr>
                <w:b/>
                <w:sz w:val="20"/>
                <w:szCs w:val="20"/>
              </w:rPr>
            </w:pPr>
          </w:p>
        </w:tc>
      </w:tr>
    </w:tbl>
    <w:p w:rsidR="007A08D1" w:rsidRPr="009F1CDF" w:rsidRDefault="007A08D1" w:rsidP="00335C03">
      <w:pPr>
        <w:spacing w:after="0" w:line="240" w:lineRule="auto"/>
        <w:ind w:left="720"/>
        <w:rPr>
          <w:rFonts w:eastAsia="Times New Roman" w:cs="Tahoma"/>
          <w:color w:val="000000"/>
          <w:sz w:val="20"/>
          <w:szCs w:val="20"/>
        </w:rPr>
      </w:pPr>
    </w:p>
    <w:p w:rsidR="007A08D1" w:rsidRDefault="007A08D1" w:rsidP="00335C03">
      <w:pPr>
        <w:spacing w:after="0" w:line="240" w:lineRule="auto"/>
        <w:ind w:left="720"/>
        <w:rPr>
          <w:rFonts w:eastAsia="Times New Roman" w:cs="Tahoma"/>
          <w:color w:val="000000"/>
          <w:sz w:val="20"/>
          <w:szCs w:val="20"/>
        </w:rPr>
      </w:pPr>
    </w:p>
    <w:p w:rsidR="009F1CDF" w:rsidRDefault="009F1CDF" w:rsidP="00335C03">
      <w:pPr>
        <w:spacing w:after="0" w:line="240" w:lineRule="auto"/>
        <w:ind w:left="720"/>
        <w:rPr>
          <w:rFonts w:eastAsia="Times New Roman" w:cs="Tahoma"/>
          <w:color w:val="000000"/>
          <w:sz w:val="20"/>
          <w:szCs w:val="20"/>
        </w:rPr>
      </w:pPr>
    </w:p>
    <w:p w:rsidR="00335C03" w:rsidRDefault="00335C03" w:rsidP="00681198">
      <w:pPr>
        <w:pStyle w:val="BodyTextIndent"/>
        <w:ind w:left="1440"/>
        <w:rPr>
          <w:rFonts w:ascii="Calibri" w:hAnsi="Calibri"/>
        </w:rPr>
      </w:pPr>
    </w:p>
    <w:p w:rsidR="009F1CDF" w:rsidRDefault="009F1CDF" w:rsidP="00681198">
      <w:pPr>
        <w:pStyle w:val="BodyTextIndent"/>
        <w:ind w:left="1440"/>
        <w:rPr>
          <w:rFonts w:ascii="Calibri" w:hAnsi="Calibri"/>
        </w:rPr>
      </w:pPr>
    </w:p>
    <w:p w:rsidR="009F1CDF" w:rsidRDefault="009F1CDF" w:rsidP="00681198">
      <w:pPr>
        <w:pStyle w:val="BodyTextIndent"/>
        <w:ind w:left="1440"/>
        <w:rPr>
          <w:rFonts w:ascii="Calibri" w:hAnsi="Calibri"/>
        </w:rPr>
      </w:pPr>
    </w:p>
    <w:p w:rsidR="009F1CDF" w:rsidRDefault="009F1CDF" w:rsidP="00681198">
      <w:pPr>
        <w:pStyle w:val="BodyTextIndent"/>
        <w:ind w:left="1440"/>
        <w:rPr>
          <w:rFonts w:ascii="Calibri" w:hAnsi="Calibri"/>
        </w:rPr>
      </w:pPr>
    </w:p>
    <w:p w:rsidR="009F1CDF" w:rsidRPr="009F1CDF" w:rsidRDefault="009F1CDF" w:rsidP="009F1CDF">
      <w:pPr>
        <w:spacing w:after="0" w:line="240" w:lineRule="auto"/>
        <w:ind w:left="720"/>
        <w:rPr>
          <w:rFonts w:ascii="Times New Roman" w:eastAsia="Times New Roman" w:hAnsi="Times New Roman" w:cs="Times New Roman"/>
          <w:sz w:val="20"/>
          <w:szCs w:val="20"/>
        </w:rPr>
      </w:pPr>
      <w:r w:rsidRPr="009F1CDF">
        <w:rPr>
          <w:rFonts w:ascii="Times New Roman" w:eastAsia="Times New Roman" w:hAnsi="Times New Roman" w:cs="Times New Roman"/>
          <w:b/>
          <w:bCs/>
          <w:i/>
          <w:iCs/>
          <w:sz w:val="20"/>
          <w:szCs w:val="20"/>
        </w:rPr>
        <w:t>The woman, aged 32 yr.,</w:t>
      </w:r>
      <w:proofErr w:type="gramStart"/>
      <w:r w:rsidRPr="009F1CDF">
        <w:rPr>
          <w:rFonts w:ascii="Times New Roman" w:eastAsia="Times New Roman" w:hAnsi="Times New Roman" w:cs="Times New Roman"/>
          <w:b/>
          <w:bCs/>
          <w:i/>
          <w:iCs/>
          <w:sz w:val="20"/>
          <w:szCs w:val="20"/>
        </w:rPr>
        <w:t>  had</w:t>
      </w:r>
      <w:proofErr w:type="gramEnd"/>
      <w:r w:rsidRPr="009F1CDF">
        <w:rPr>
          <w:rFonts w:ascii="Times New Roman" w:eastAsia="Times New Roman" w:hAnsi="Times New Roman" w:cs="Times New Roman"/>
          <w:b/>
          <w:bCs/>
          <w:i/>
          <w:iCs/>
          <w:sz w:val="20"/>
          <w:szCs w:val="20"/>
        </w:rPr>
        <w:t xml:space="preserve"> a total thyroidectomy in 2010 and is prescribed synthroid.  During her pregnancy, her levels were inconsistent and her synthroid prescription was adjusted twice in an effort to keep her levels safe and her activity normal.  </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b/>
          <w:bCs/>
          <w:color w:val="000000"/>
          <w:sz w:val="20"/>
          <w:szCs w:val="20"/>
        </w:rPr>
        <w:t>Prenatal Care</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b/>
          <w:bCs/>
          <w:color w:val="000000"/>
          <w:sz w:val="20"/>
          <w:szCs w:val="20"/>
        </w:rPr>
        <w:t>Risk Factors in this Pregnancy</w:t>
      </w:r>
      <w:r>
        <w:rPr>
          <w:rFonts w:ascii="Calibri" w:eastAsia="Times New Roman" w:hAnsi="Calibri" w:cs="Times New Roman"/>
          <w:color w:val="000000"/>
          <w:sz w:val="20"/>
          <w:szCs w:val="20"/>
        </w:rPr>
        <w:t>           </w:t>
      </w:r>
      <w:proofErr w:type="gramStart"/>
      <w:r w:rsidRPr="009F1CDF">
        <w:rPr>
          <w:rFonts w:ascii="Calibri" w:eastAsia="Times New Roman" w:hAnsi="Calibri" w:cs="Times New Roman"/>
          <w:b/>
          <w:bCs/>
          <w:color w:val="000000"/>
          <w:sz w:val="20"/>
          <w:szCs w:val="20"/>
        </w:rPr>
        <w:t>Select</w:t>
      </w:r>
      <w:proofErr w:type="gramEnd"/>
      <w:r w:rsidRPr="009F1CDF">
        <w:rPr>
          <w:rFonts w:ascii="Calibri" w:eastAsia="Times New Roman" w:hAnsi="Calibri" w:cs="Times New Roman"/>
          <w:b/>
          <w:bCs/>
          <w:color w:val="000000"/>
          <w:sz w:val="20"/>
          <w:szCs w:val="20"/>
        </w:rPr>
        <w:t xml:space="preserve"> all that apply:</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t xml:space="preserve">___Prepregnancy Diabetes                               ___Gestational Diabetes                   ___Prepregnancy Hypertension                      </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t>_</w:t>
      </w:r>
      <w:proofErr w:type="spellStart"/>
      <w:r w:rsidRPr="009F1CDF">
        <w:rPr>
          <w:rFonts w:ascii="Calibri" w:eastAsia="Times New Roman" w:hAnsi="Calibri" w:cs="Times New Roman"/>
          <w:color w:val="FF0000"/>
          <w:sz w:val="20"/>
          <w:szCs w:val="20"/>
        </w:rPr>
        <w:t>X</w:t>
      </w:r>
      <w:r w:rsidRPr="009F1CDF">
        <w:rPr>
          <w:rFonts w:ascii="Calibri" w:eastAsia="Times New Roman" w:hAnsi="Calibri" w:cs="Times New Roman"/>
          <w:color w:val="000000"/>
          <w:sz w:val="20"/>
          <w:szCs w:val="20"/>
        </w:rPr>
        <w:t>_Other</w:t>
      </w:r>
      <w:proofErr w:type="spellEnd"/>
      <w:r w:rsidRPr="009F1CDF">
        <w:rPr>
          <w:rFonts w:ascii="Calibri" w:eastAsia="Times New Roman" w:hAnsi="Calibri" w:cs="Times New Roman"/>
          <w:color w:val="000000"/>
          <w:sz w:val="20"/>
          <w:szCs w:val="20"/>
        </w:rPr>
        <w:t xml:space="preserve"> Serious Chronic Illness                      ___Abruptio Placenta                        ___Gestational Hypertension            </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t xml:space="preserve">___Other Poor Pregnancy Outcome                ___Other Vaginal Bleeding               ___Eclampsia                                        </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lastRenderedPageBreak/>
        <w:t xml:space="preserve">___Prelabor Referred for High Risk Care       ___Previous Low Birth Weight Infant                             </w:t>
      </w:r>
    </w:p>
    <w:p w:rsidR="009F1CDF" w:rsidRPr="009F1CDF"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t>___Previous Preterm Births</w:t>
      </w:r>
    </w:p>
    <w:p w:rsidR="009F1CDF" w:rsidRPr="00856643" w:rsidRDefault="009F1CDF" w:rsidP="009F1CDF">
      <w:pPr>
        <w:spacing w:after="0" w:line="240" w:lineRule="auto"/>
        <w:ind w:left="720"/>
        <w:rPr>
          <w:rFonts w:ascii="Times New Roman" w:eastAsia="Times New Roman" w:hAnsi="Times New Roman" w:cs="Times New Roman"/>
          <w:color w:val="000000"/>
          <w:sz w:val="20"/>
          <w:szCs w:val="20"/>
        </w:rPr>
      </w:pPr>
      <w:r w:rsidRPr="009F1CDF">
        <w:rPr>
          <w:rFonts w:ascii="Calibri" w:eastAsia="Times New Roman" w:hAnsi="Calibri" w:cs="Times New Roman"/>
          <w:color w:val="000000"/>
          <w:sz w:val="20"/>
          <w:szCs w:val="20"/>
        </w:rPr>
        <w:t> </w:t>
      </w:r>
    </w:p>
    <w:p w:rsidR="009F1CDF" w:rsidRDefault="009F1CDF" w:rsidP="009F1CDF">
      <w:pPr>
        <w:spacing w:after="0" w:line="240" w:lineRule="auto"/>
        <w:ind w:left="720"/>
        <w:rPr>
          <w:rFonts w:ascii="Calibri" w:eastAsia="Times New Roman" w:hAnsi="Calibri" w:cs="Times New Roman"/>
          <w:sz w:val="20"/>
          <w:szCs w:val="20"/>
        </w:rPr>
      </w:pPr>
      <w:r w:rsidRPr="009F1CDF">
        <w:rPr>
          <w:rFonts w:ascii="Calibri" w:eastAsia="Times New Roman" w:hAnsi="Calibri" w:cs="Times New Roman"/>
          <w:sz w:val="20"/>
          <w:szCs w:val="20"/>
        </w:rPr>
        <w:t xml:space="preserve">Dr. Glantz response to this scenario: Hmmm.  I know what you’re getting at here, but we frequently make small adjustments to pregnant women’s Synthroid doses. </w:t>
      </w:r>
      <w:proofErr w:type="gramStart"/>
      <w:r w:rsidRPr="009F1CDF">
        <w:rPr>
          <w:rFonts w:ascii="Calibri" w:eastAsia="Times New Roman" w:hAnsi="Calibri" w:cs="Times New Roman"/>
          <w:sz w:val="20"/>
          <w:szCs w:val="20"/>
        </w:rPr>
        <w:t>In my mind (i.e., subjectively), unless the scenario patient was frankly thyrotoxic or myxedematous, I would not code this as other serious chronic illness.</w:t>
      </w:r>
      <w:proofErr w:type="gramEnd"/>
      <w:r w:rsidRPr="009F1CDF">
        <w:rPr>
          <w:rFonts w:ascii="Calibri" w:eastAsia="Times New Roman" w:hAnsi="Calibri" w:cs="Times New Roman"/>
          <w:sz w:val="20"/>
          <w:szCs w:val="20"/>
        </w:rPr>
        <w:t xml:space="preserve">  .</w:t>
      </w:r>
    </w:p>
    <w:p w:rsidR="00856643" w:rsidRPr="009F1CDF" w:rsidRDefault="00856643" w:rsidP="009F1CDF">
      <w:pPr>
        <w:spacing w:after="0" w:line="240" w:lineRule="auto"/>
        <w:ind w:left="720"/>
        <w:rPr>
          <w:rFonts w:ascii="Calibri" w:eastAsia="Times New Roman" w:hAnsi="Calibri" w:cs="Times New Roman"/>
          <w:sz w:val="20"/>
          <w:szCs w:val="20"/>
        </w:rPr>
      </w:pPr>
      <w:r>
        <w:rPr>
          <w:rFonts w:ascii="Calibri" w:eastAsia="Times New Roman" w:hAnsi="Calibri" w:cs="Times New Roman"/>
          <w:sz w:val="20"/>
          <w:szCs w:val="20"/>
        </w:rPr>
        <w:t>At one time Dr. Glantz, also, classified any illness in which cessation of the medication would cause problems for the mother or the baby should be considered a “Serious Chronic Illness”</w:t>
      </w:r>
    </w:p>
    <w:p w:rsidR="009F1CDF" w:rsidRPr="009F1CDF" w:rsidRDefault="009F1CDF" w:rsidP="009F1CDF">
      <w:pPr>
        <w:spacing w:after="0" w:line="240" w:lineRule="auto"/>
        <w:rPr>
          <w:rFonts w:eastAsiaTheme="minorEastAsia" w:hAnsi="Calibri"/>
          <w:color w:val="000000" w:themeColor="text1"/>
          <w:sz w:val="20"/>
          <w:szCs w:val="20"/>
        </w:rPr>
      </w:pPr>
    </w:p>
    <w:tbl>
      <w:tblPr>
        <w:tblStyle w:val="TableGrid"/>
        <w:tblpPr w:leftFromText="180" w:rightFromText="180" w:vertAnchor="text" w:horzAnchor="page" w:tblpX="3673" w:tblpY="-75"/>
        <w:tblOverlap w:val="never"/>
        <w:tblW w:w="5148" w:type="dxa"/>
        <w:tblLook w:val="04A0" w:firstRow="1" w:lastRow="0" w:firstColumn="1" w:lastColumn="0" w:noHBand="0" w:noVBand="1"/>
      </w:tblPr>
      <w:tblGrid>
        <w:gridCol w:w="2448"/>
        <w:gridCol w:w="2700"/>
      </w:tblGrid>
      <w:tr w:rsidR="00AE7FC5" w:rsidRPr="009F1CDF" w:rsidTr="00AE7FC5">
        <w:tc>
          <w:tcPr>
            <w:tcW w:w="2448" w:type="dxa"/>
            <w:tcBorders>
              <w:top w:val="single" w:sz="4" w:space="0" w:color="auto"/>
              <w:left w:val="single" w:sz="4" w:space="0" w:color="auto"/>
              <w:bottom w:val="single" w:sz="4" w:space="0" w:color="auto"/>
              <w:right w:val="single" w:sz="4" w:space="0" w:color="auto"/>
            </w:tcBorders>
            <w:hideMark/>
          </w:tcPr>
          <w:p w:rsidR="00AE7FC5" w:rsidRPr="009F1CDF" w:rsidRDefault="00AE7FC5" w:rsidP="00AE7FC5">
            <w:pPr>
              <w:ind w:left="720"/>
              <w:rPr>
                <w:b/>
                <w:sz w:val="20"/>
                <w:szCs w:val="20"/>
              </w:rPr>
            </w:pPr>
            <w:r w:rsidRPr="009F1CDF">
              <w:rPr>
                <w:b/>
                <w:sz w:val="20"/>
                <w:szCs w:val="20"/>
              </w:rPr>
              <w:t>Number of coders who participated</w:t>
            </w:r>
          </w:p>
        </w:tc>
        <w:tc>
          <w:tcPr>
            <w:tcW w:w="2700" w:type="dxa"/>
            <w:tcBorders>
              <w:top w:val="single" w:sz="4" w:space="0" w:color="auto"/>
              <w:left w:val="single" w:sz="4" w:space="0" w:color="auto"/>
              <w:bottom w:val="single" w:sz="4" w:space="0" w:color="auto"/>
              <w:right w:val="single" w:sz="4" w:space="0" w:color="auto"/>
            </w:tcBorders>
            <w:hideMark/>
          </w:tcPr>
          <w:p w:rsidR="00AE7FC5" w:rsidRPr="009F1CDF" w:rsidRDefault="00AE7FC5" w:rsidP="00AE7FC5">
            <w:pPr>
              <w:ind w:left="720"/>
              <w:rPr>
                <w:b/>
                <w:sz w:val="20"/>
                <w:szCs w:val="20"/>
              </w:rPr>
            </w:pPr>
            <w:r w:rsidRPr="009F1CDF">
              <w:rPr>
                <w:b/>
                <w:sz w:val="20"/>
                <w:szCs w:val="20"/>
              </w:rPr>
              <w:t># correct answers Q1</w:t>
            </w:r>
          </w:p>
        </w:tc>
      </w:tr>
      <w:tr w:rsidR="00AE7FC5" w:rsidRPr="009F1CDF" w:rsidTr="00AE7FC5">
        <w:tc>
          <w:tcPr>
            <w:tcW w:w="2448" w:type="dxa"/>
            <w:tcBorders>
              <w:top w:val="single" w:sz="4" w:space="0" w:color="auto"/>
              <w:left w:val="single" w:sz="4" w:space="0" w:color="auto"/>
              <w:bottom w:val="single" w:sz="4" w:space="0" w:color="auto"/>
              <w:right w:val="single" w:sz="4" w:space="0" w:color="auto"/>
            </w:tcBorders>
          </w:tcPr>
          <w:p w:rsidR="00AE7FC5" w:rsidRPr="009F1CDF" w:rsidRDefault="00AE7FC5" w:rsidP="00AE7FC5">
            <w:pPr>
              <w:ind w:left="720"/>
              <w:rPr>
                <w:b/>
                <w:sz w:val="20"/>
                <w:szCs w:val="20"/>
              </w:rPr>
            </w:pPr>
            <w:r w:rsidRPr="009F1CDF">
              <w:rPr>
                <w:b/>
                <w:sz w:val="20"/>
                <w:szCs w:val="20"/>
              </w:rPr>
              <w:t>20</w:t>
            </w:r>
          </w:p>
        </w:tc>
        <w:tc>
          <w:tcPr>
            <w:tcW w:w="2700" w:type="dxa"/>
            <w:tcBorders>
              <w:top w:val="single" w:sz="4" w:space="0" w:color="auto"/>
              <w:left w:val="single" w:sz="4" w:space="0" w:color="auto"/>
              <w:bottom w:val="single" w:sz="4" w:space="0" w:color="auto"/>
              <w:right w:val="single" w:sz="4" w:space="0" w:color="auto"/>
            </w:tcBorders>
          </w:tcPr>
          <w:p w:rsidR="00AE7FC5" w:rsidRPr="009F1CDF" w:rsidRDefault="00AE7FC5" w:rsidP="00AE7FC5">
            <w:pPr>
              <w:ind w:left="720"/>
              <w:rPr>
                <w:b/>
                <w:sz w:val="20"/>
                <w:szCs w:val="20"/>
              </w:rPr>
            </w:pPr>
            <w:r w:rsidRPr="009F1CDF">
              <w:rPr>
                <w:b/>
                <w:sz w:val="20"/>
                <w:szCs w:val="20"/>
              </w:rPr>
              <w:t>20</w:t>
            </w:r>
          </w:p>
        </w:tc>
      </w:tr>
      <w:tr w:rsidR="00AE7FC5" w:rsidRPr="009F1CDF" w:rsidTr="00AE7FC5">
        <w:tc>
          <w:tcPr>
            <w:tcW w:w="2448" w:type="dxa"/>
            <w:tcBorders>
              <w:top w:val="single" w:sz="4" w:space="0" w:color="auto"/>
              <w:left w:val="single" w:sz="4" w:space="0" w:color="auto"/>
              <w:bottom w:val="single" w:sz="4" w:space="0" w:color="auto"/>
              <w:right w:val="single" w:sz="4" w:space="0" w:color="auto"/>
            </w:tcBorders>
            <w:hideMark/>
          </w:tcPr>
          <w:p w:rsidR="00AE7FC5" w:rsidRPr="009F1CDF" w:rsidRDefault="00AE7FC5" w:rsidP="00AE7FC5">
            <w:pPr>
              <w:ind w:left="720"/>
              <w:rPr>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AE7FC5" w:rsidRPr="009F1CDF" w:rsidRDefault="00AE7FC5" w:rsidP="00AE7FC5">
            <w:pPr>
              <w:ind w:left="720"/>
              <w:rPr>
                <w:b/>
                <w:sz w:val="24"/>
                <w:szCs w:val="24"/>
              </w:rPr>
            </w:pPr>
          </w:p>
        </w:tc>
      </w:tr>
    </w:tbl>
    <w:p w:rsidR="009F1CDF" w:rsidRPr="009F1CDF" w:rsidRDefault="009F1CDF" w:rsidP="009F1CDF">
      <w:pPr>
        <w:spacing w:after="0" w:line="240" w:lineRule="auto"/>
        <w:rPr>
          <w:rFonts w:ascii="Calibri" w:eastAsia="Times New Roman" w:hAnsi="Calibri" w:cs="Times New Roman"/>
          <w:sz w:val="21"/>
          <w:szCs w:val="21"/>
        </w:rPr>
      </w:pPr>
    </w:p>
    <w:p w:rsidR="009F1CDF" w:rsidRDefault="009F1CDF" w:rsidP="009F1CDF">
      <w:pPr>
        <w:pStyle w:val="BodyTextIndent"/>
        <w:ind w:left="720"/>
        <w:rPr>
          <w:rFonts w:ascii="Calibri" w:hAnsi="Calibri"/>
        </w:rPr>
      </w:pPr>
    </w:p>
    <w:p w:rsidR="00EF5D95" w:rsidRDefault="00EF5D95" w:rsidP="00681198">
      <w:pPr>
        <w:pStyle w:val="BodyTextIndent"/>
        <w:ind w:left="1440"/>
        <w:rPr>
          <w:rFonts w:ascii="Calibri" w:hAnsi="Calibri"/>
        </w:rPr>
      </w:pPr>
    </w:p>
    <w:p w:rsidR="009F1CDF" w:rsidRDefault="009F1CDF" w:rsidP="00681198">
      <w:pPr>
        <w:pStyle w:val="BodyTextIndent"/>
        <w:ind w:left="1440"/>
        <w:rPr>
          <w:rFonts w:ascii="Calibri" w:hAnsi="Calibri"/>
        </w:rPr>
      </w:pPr>
    </w:p>
    <w:p w:rsidR="009F1CDF" w:rsidRDefault="009F1CDF" w:rsidP="00681198">
      <w:pPr>
        <w:pStyle w:val="BodyTextIndent"/>
        <w:ind w:left="1440"/>
        <w:rPr>
          <w:rFonts w:ascii="Calibri" w:hAnsi="Calibri"/>
        </w:rPr>
      </w:pPr>
    </w:p>
    <w:p w:rsidR="0057331B" w:rsidRDefault="0057331B" w:rsidP="0057331B">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Coder questions</w:t>
      </w:r>
      <w:r w:rsidR="00B62554">
        <w:rPr>
          <w:rFonts w:ascii="Calibri" w:eastAsia="Times New Roman" w:hAnsi="Calibri" w:cs="Times New Roman"/>
          <w:b/>
        </w:rPr>
        <w:t xml:space="preserve"> answered</w:t>
      </w:r>
      <w:r w:rsidRPr="0057331B">
        <w:rPr>
          <w:rFonts w:ascii="Calibri" w:eastAsia="Times New Roman" w:hAnsi="Calibri" w:cs="Times New Roman"/>
          <w:b/>
        </w:rPr>
        <w:t>:</w:t>
      </w:r>
    </w:p>
    <w:p w:rsidR="00F33EB7" w:rsidRDefault="00F33EB7" w:rsidP="00AE7FC5">
      <w:pPr>
        <w:keepNext/>
        <w:tabs>
          <w:tab w:val="left" w:pos="720"/>
          <w:tab w:val="left" w:pos="1260"/>
          <w:tab w:val="num" w:pos="1350"/>
        </w:tabs>
        <w:spacing w:after="0" w:line="240" w:lineRule="auto"/>
        <w:ind w:left="720"/>
        <w:outlineLvl w:val="4"/>
        <w:rPr>
          <w:rFonts w:ascii="Calibri" w:eastAsia="Times New Roman" w:hAnsi="Calibri" w:cs="Times New Roman"/>
          <w:sz w:val="20"/>
          <w:szCs w:val="20"/>
        </w:rPr>
      </w:pPr>
      <w:r w:rsidRPr="00F33EB7">
        <w:rPr>
          <w:rFonts w:ascii="Calibri" w:eastAsia="Times New Roman" w:hAnsi="Calibri" w:cs="Times New Roman"/>
          <w:sz w:val="20"/>
          <w:szCs w:val="20"/>
        </w:rPr>
        <w:t xml:space="preserve">When you </w:t>
      </w:r>
      <w:r>
        <w:rPr>
          <w:rFonts w:ascii="Calibri" w:eastAsia="Times New Roman" w:hAnsi="Calibri" w:cs="Times New Roman"/>
          <w:sz w:val="20"/>
          <w:szCs w:val="20"/>
        </w:rPr>
        <w:t xml:space="preserve">feel the need to call the state for an answer, would you please drop me an email with the concern and </w:t>
      </w:r>
      <w:r>
        <w:rPr>
          <w:rFonts w:ascii="Calibri" w:eastAsia="Times New Roman" w:hAnsi="Calibri" w:cs="Times New Roman"/>
          <w:sz w:val="20"/>
          <w:szCs w:val="20"/>
        </w:rPr>
        <w:tab/>
        <w:t xml:space="preserve">the state’s response? If you have a question, so does someone else have the question or will in the future. I will </w:t>
      </w:r>
      <w:r>
        <w:rPr>
          <w:rFonts w:ascii="Calibri" w:eastAsia="Times New Roman" w:hAnsi="Calibri" w:cs="Times New Roman"/>
          <w:sz w:val="20"/>
          <w:szCs w:val="20"/>
        </w:rPr>
        <w:tab/>
        <w:t>continue to share via these minutes.</w:t>
      </w:r>
    </w:p>
    <w:p w:rsidR="00AE7FC5" w:rsidRDefault="00AE7FC5" w:rsidP="00AE7FC5">
      <w:pPr>
        <w:pStyle w:val="ListParagraph"/>
        <w:keepNext/>
        <w:numPr>
          <w:ilvl w:val="0"/>
          <w:numId w:val="16"/>
        </w:numPr>
        <w:tabs>
          <w:tab w:val="num" w:pos="1350"/>
        </w:tabs>
        <w:spacing w:after="0" w:line="240" w:lineRule="auto"/>
        <w:outlineLvl w:val="4"/>
        <w:rPr>
          <w:rFonts w:ascii="Calibri" w:eastAsia="Times New Roman" w:hAnsi="Calibri" w:cs="Times New Roman"/>
          <w:sz w:val="20"/>
          <w:szCs w:val="20"/>
        </w:rPr>
      </w:pPr>
      <w:r w:rsidRPr="00AE7FC5">
        <w:rPr>
          <w:rFonts w:ascii="Calibri" w:eastAsia="Times New Roman" w:hAnsi="Calibri" w:cs="Times New Roman"/>
          <w:sz w:val="20"/>
          <w:szCs w:val="20"/>
        </w:rPr>
        <w:t xml:space="preserve">It was 2nd baby, 1st preg. </w:t>
      </w:r>
      <w:proofErr w:type="gramStart"/>
      <w:r w:rsidRPr="00AE7FC5">
        <w:rPr>
          <w:rFonts w:ascii="Calibri" w:eastAsia="Times New Roman" w:hAnsi="Calibri" w:cs="Times New Roman"/>
          <w:sz w:val="20"/>
          <w:szCs w:val="20"/>
        </w:rPr>
        <w:t>was</w:t>
      </w:r>
      <w:proofErr w:type="gramEnd"/>
      <w:r w:rsidRPr="00AE7FC5">
        <w:rPr>
          <w:rFonts w:ascii="Calibri" w:eastAsia="Times New Roman" w:hAnsi="Calibri" w:cs="Times New Roman"/>
          <w:sz w:val="20"/>
          <w:szCs w:val="20"/>
        </w:rPr>
        <w:t xml:space="preserve"> a 24 wk. IUFD. We coded it as prev. preterm birth, LBW birth, </w:t>
      </w:r>
      <w:proofErr w:type="gramStart"/>
      <w:r w:rsidRPr="00AE7FC5">
        <w:rPr>
          <w:rFonts w:ascii="Calibri" w:eastAsia="Times New Roman" w:hAnsi="Calibri" w:cs="Times New Roman"/>
          <w:sz w:val="20"/>
          <w:szCs w:val="20"/>
        </w:rPr>
        <w:t>poor</w:t>
      </w:r>
      <w:proofErr w:type="gramEnd"/>
      <w:r w:rsidRPr="00AE7FC5">
        <w:rPr>
          <w:rFonts w:ascii="Calibri" w:eastAsia="Times New Roman" w:hAnsi="Calibri" w:cs="Times New Roman"/>
          <w:sz w:val="20"/>
          <w:szCs w:val="20"/>
        </w:rPr>
        <w:t xml:space="preserve"> pregnancy outcome and prev. spont</w:t>
      </w:r>
      <w:r w:rsidR="00C064C0">
        <w:rPr>
          <w:rFonts w:ascii="Calibri" w:eastAsia="Times New Roman" w:hAnsi="Calibri" w:cs="Times New Roman"/>
          <w:sz w:val="20"/>
          <w:szCs w:val="20"/>
        </w:rPr>
        <w:t>aneous</w:t>
      </w:r>
      <w:r w:rsidRPr="00AE7FC5">
        <w:rPr>
          <w:rFonts w:ascii="Calibri" w:eastAsia="Times New Roman" w:hAnsi="Calibri" w:cs="Times New Roman"/>
          <w:sz w:val="20"/>
          <w:szCs w:val="20"/>
        </w:rPr>
        <w:t xml:space="preserve"> </w:t>
      </w:r>
      <w:r w:rsidR="00C064C0" w:rsidRPr="00AE7FC5">
        <w:rPr>
          <w:rFonts w:ascii="Calibri" w:eastAsia="Times New Roman" w:hAnsi="Calibri" w:cs="Times New Roman"/>
          <w:sz w:val="20"/>
          <w:szCs w:val="20"/>
        </w:rPr>
        <w:t>loss greater</w:t>
      </w:r>
      <w:r w:rsidRPr="00AE7FC5">
        <w:rPr>
          <w:rFonts w:ascii="Calibri" w:eastAsia="Times New Roman" w:hAnsi="Calibri" w:cs="Times New Roman"/>
          <w:sz w:val="20"/>
          <w:szCs w:val="20"/>
        </w:rPr>
        <w:t xml:space="preserve"> than 20 wks. In all the years I've been coding, I've always coded this scenario that way and this is the 1st time it's ever been questioned.</w:t>
      </w:r>
      <w:r>
        <w:rPr>
          <w:rFonts w:ascii="Calibri" w:eastAsia="Times New Roman" w:hAnsi="Calibri" w:cs="Times New Roman"/>
          <w:sz w:val="20"/>
          <w:szCs w:val="20"/>
        </w:rPr>
        <w:t xml:space="preserve"> Dr. G agreed with the Registrar’s data entry.</w:t>
      </w:r>
    </w:p>
    <w:p w:rsidR="00894351" w:rsidRPr="00894351" w:rsidRDefault="00894351" w:rsidP="00894351">
      <w:pPr>
        <w:pStyle w:val="ListParagraph"/>
        <w:keepNext/>
        <w:spacing w:after="0" w:line="240" w:lineRule="auto"/>
        <w:ind w:left="1440"/>
        <w:outlineLvl w:val="4"/>
        <w:rPr>
          <w:rFonts w:ascii="Calibri" w:eastAsia="Times New Roman" w:hAnsi="Calibri" w:cs="Times New Roman"/>
          <w:i/>
          <w:sz w:val="20"/>
          <w:szCs w:val="20"/>
        </w:rPr>
      </w:pPr>
      <w:r w:rsidRPr="00894351">
        <w:rPr>
          <w:rFonts w:ascii="Calibri" w:eastAsia="Times New Roman" w:hAnsi="Calibri" w:cs="Times New Roman"/>
          <w:i/>
          <w:sz w:val="20"/>
          <w:szCs w:val="20"/>
        </w:rPr>
        <w:t xml:space="preserve">The discussion on this one centered </w:t>
      </w:r>
      <w:proofErr w:type="gramStart"/>
      <w:r w:rsidRPr="00894351">
        <w:rPr>
          <w:rFonts w:ascii="Calibri" w:eastAsia="Times New Roman" w:hAnsi="Calibri" w:cs="Times New Roman"/>
          <w:i/>
          <w:sz w:val="20"/>
          <w:szCs w:val="20"/>
        </w:rPr>
        <w:t>around</w:t>
      </w:r>
      <w:proofErr w:type="gramEnd"/>
      <w:r w:rsidRPr="00894351">
        <w:rPr>
          <w:rFonts w:ascii="Calibri" w:eastAsia="Times New Roman" w:hAnsi="Calibri" w:cs="Times New Roman"/>
          <w:i/>
          <w:sz w:val="20"/>
          <w:szCs w:val="20"/>
        </w:rPr>
        <w:t xml:space="preserve"> something possibly being miss marked</w:t>
      </w:r>
      <w:r w:rsidR="00C064C0">
        <w:rPr>
          <w:rFonts w:ascii="Calibri" w:eastAsia="Times New Roman" w:hAnsi="Calibri" w:cs="Times New Roman"/>
          <w:i/>
          <w:sz w:val="20"/>
          <w:szCs w:val="20"/>
        </w:rPr>
        <w:t xml:space="preserve"> as everyone agreed that all mentioned should have been so marked.</w:t>
      </w:r>
    </w:p>
    <w:p w:rsidR="00AE7FC5" w:rsidRDefault="00AE7FC5" w:rsidP="00F33EB7">
      <w:pPr>
        <w:keepNext/>
        <w:tabs>
          <w:tab w:val="num" w:pos="1350"/>
        </w:tabs>
        <w:spacing w:after="0" w:line="240" w:lineRule="auto"/>
        <w:outlineLvl w:val="4"/>
        <w:rPr>
          <w:rFonts w:ascii="Calibri" w:eastAsia="Times New Roman" w:hAnsi="Calibri" w:cs="Times New Roman"/>
          <w:sz w:val="20"/>
          <w:szCs w:val="20"/>
        </w:rPr>
      </w:pPr>
    </w:p>
    <w:p w:rsidR="00AE7FC5" w:rsidRDefault="00AE7FC5" w:rsidP="00AE7FC5">
      <w:pPr>
        <w:pStyle w:val="ListParagraph"/>
        <w:keepNext/>
        <w:numPr>
          <w:ilvl w:val="0"/>
          <w:numId w:val="16"/>
        </w:numPr>
        <w:tabs>
          <w:tab w:val="num" w:pos="1350"/>
        </w:tabs>
        <w:spacing w:after="0" w:line="240" w:lineRule="auto"/>
        <w:outlineLvl w:val="4"/>
        <w:rPr>
          <w:rFonts w:ascii="Calibri" w:eastAsia="Times New Roman" w:hAnsi="Calibri" w:cs="Times New Roman"/>
          <w:sz w:val="20"/>
          <w:szCs w:val="20"/>
        </w:rPr>
      </w:pPr>
      <w:r w:rsidRPr="00AE7FC5">
        <w:rPr>
          <w:rFonts w:ascii="Calibri" w:eastAsia="Times New Roman" w:hAnsi="Calibri" w:cs="Times New Roman"/>
          <w:sz w:val="20"/>
          <w:szCs w:val="20"/>
        </w:rPr>
        <w:t xml:space="preserve">When </w:t>
      </w:r>
      <w:proofErr w:type="gramStart"/>
      <w:r w:rsidRPr="00AE7FC5">
        <w:rPr>
          <w:rFonts w:ascii="Calibri" w:eastAsia="Times New Roman" w:hAnsi="Calibri" w:cs="Times New Roman"/>
          <w:sz w:val="20"/>
          <w:szCs w:val="20"/>
        </w:rPr>
        <w:t>do</w:t>
      </w:r>
      <w:proofErr w:type="gramEnd"/>
      <w:r w:rsidRPr="00AE7FC5">
        <w:rPr>
          <w:rFonts w:ascii="Calibri" w:eastAsia="Times New Roman" w:hAnsi="Calibri" w:cs="Times New Roman"/>
          <w:sz w:val="20"/>
          <w:szCs w:val="20"/>
        </w:rPr>
        <w:t xml:space="preserve"> Cert. of Live Birth need to be sent to the Co. Vital Stat Office</w:t>
      </w:r>
      <w:r>
        <w:rPr>
          <w:rFonts w:ascii="Calibri" w:eastAsia="Times New Roman" w:hAnsi="Calibri" w:cs="Times New Roman"/>
          <w:sz w:val="20"/>
          <w:szCs w:val="20"/>
        </w:rPr>
        <w:t xml:space="preserve">. </w:t>
      </w:r>
    </w:p>
    <w:p w:rsidR="00C064C0" w:rsidRDefault="00C064C0" w:rsidP="00C064C0">
      <w:pPr>
        <w:pStyle w:val="ListParagraph"/>
        <w:keepNext/>
        <w:spacing w:after="0" w:line="240" w:lineRule="auto"/>
        <w:ind w:left="1440"/>
        <w:outlineLvl w:val="4"/>
        <w:rPr>
          <w:rFonts w:ascii="Calibri" w:eastAsia="Times New Roman" w:hAnsi="Calibri" w:cs="Times New Roman"/>
          <w:i/>
          <w:sz w:val="20"/>
          <w:szCs w:val="20"/>
        </w:rPr>
      </w:pPr>
      <w:r>
        <w:rPr>
          <w:rFonts w:ascii="Calibri" w:eastAsia="Times New Roman" w:hAnsi="Calibri" w:cs="Times New Roman"/>
          <w:i/>
          <w:sz w:val="20"/>
          <w:szCs w:val="20"/>
        </w:rPr>
        <w:t xml:space="preserve">The state seems to be aware that 5 days is not sufficient for completion </w:t>
      </w:r>
      <w:proofErr w:type="gramStart"/>
      <w:r>
        <w:rPr>
          <w:rFonts w:ascii="Calibri" w:eastAsia="Times New Roman" w:hAnsi="Calibri" w:cs="Times New Roman"/>
          <w:i/>
          <w:sz w:val="20"/>
          <w:szCs w:val="20"/>
        </w:rPr>
        <w:t>In</w:t>
      </w:r>
      <w:proofErr w:type="gramEnd"/>
      <w:r>
        <w:rPr>
          <w:rFonts w:ascii="Calibri" w:eastAsia="Times New Roman" w:hAnsi="Calibri" w:cs="Times New Roman"/>
          <w:i/>
          <w:sz w:val="20"/>
          <w:szCs w:val="20"/>
        </w:rPr>
        <w:t xml:space="preserve"> all cases. Deb Madaio at one point said </w:t>
      </w:r>
      <w:proofErr w:type="spellStart"/>
      <w:r>
        <w:rPr>
          <w:rFonts w:ascii="Calibri" w:eastAsia="Times New Roman" w:hAnsi="Calibri" w:cs="Times New Roman"/>
          <w:i/>
          <w:sz w:val="20"/>
          <w:szCs w:val="20"/>
        </w:rPr>
        <w:t>tht</w:t>
      </w:r>
      <w:proofErr w:type="spellEnd"/>
      <w:r>
        <w:rPr>
          <w:rFonts w:ascii="Calibri" w:eastAsia="Times New Roman" w:hAnsi="Calibri" w:cs="Times New Roman"/>
          <w:i/>
          <w:sz w:val="20"/>
          <w:szCs w:val="20"/>
        </w:rPr>
        <w:t xml:space="preserve"> if all are submitted within 3 weeks there would be no concerns from her office. Another said that they had been told that 7 days from the birth was more realistic as many hospitals only have Monday through Friday Registrars. So, the bottom line is </w:t>
      </w:r>
      <w:proofErr w:type="gramStart"/>
      <w:r>
        <w:rPr>
          <w:rFonts w:ascii="Calibri" w:eastAsia="Times New Roman" w:hAnsi="Calibri" w:cs="Times New Roman"/>
          <w:i/>
          <w:sz w:val="20"/>
          <w:szCs w:val="20"/>
        </w:rPr>
        <w:t>keep</w:t>
      </w:r>
      <w:proofErr w:type="gramEnd"/>
      <w:r>
        <w:rPr>
          <w:rFonts w:ascii="Calibri" w:eastAsia="Times New Roman" w:hAnsi="Calibri" w:cs="Times New Roman"/>
          <w:i/>
          <w:sz w:val="20"/>
          <w:szCs w:val="20"/>
        </w:rPr>
        <w:t xml:space="preserve"> up the good work and get the Certificates of Live Birth in as efficiently as possible.</w:t>
      </w:r>
    </w:p>
    <w:p w:rsidR="00856643" w:rsidRDefault="00856643" w:rsidP="00C064C0">
      <w:pPr>
        <w:pStyle w:val="ListParagraph"/>
        <w:keepNext/>
        <w:spacing w:after="0" w:line="240" w:lineRule="auto"/>
        <w:ind w:left="1440"/>
        <w:outlineLvl w:val="4"/>
        <w:rPr>
          <w:rFonts w:ascii="Calibri" w:eastAsia="Times New Roman" w:hAnsi="Calibri" w:cs="Times New Roman"/>
          <w:sz w:val="20"/>
          <w:szCs w:val="20"/>
        </w:rPr>
      </w:pPr>
    </w:p>
    <w:p w:rsidR="00C064C0" w:rsidRPr="00C064C0" w:rsidRDefault="00C064C0" w:rsidP="00C064C0">
      <w:pPr>
        <w:pStyle w:val="ListParagraph"/>
        <w:keepNext/>
        <w:spacing w:after="0" w:line="240" w:lineRule="auto"/>
        <w:ind w:left="1440"/>
        <w:outlineLvl w:val="4"/>
        <w:rPr>
          <w:rFonts w:ascii="Calibri" w:eastAsia="Times New Roman" w:hAnsi="Calibri" w:cs="Times New Roman"/>
          <w:i/>
          <w:sz w:val="20"/>
          <w:szCs w:val="20"/>
        </w:rPr>
      </w:pPr>
      <w:r>
        <w:rPr>
          <w:rFonts w:ascii="Calibri" w:eastAsia="Times New Roman" w:hAnsi="Calibri" w:cs="Times New Roman"/>
          <w:sz w:val="20"/>
          <w:szCs w:val="20"/>
        </w:rPr>
        <w:t>Where do you send your Cert. of Live Birth?</w:t>
      </w:r>
      <w:r>
        <w:rPr>
          <w:rFonts w:ascii="Calibri" w:eastAsia="Times New Roman" w:hAnsi="Calibri" w:cs="Times New Roman"/>
          <w:sz w:val="20"/>
          <w:szCs w:val="20"/>
        </w:rPr>
        <w:t xml:space="preserve"> </w:t>
      </w:r>
      <w:r w:rsidRPr="00C064C0">
        <w:rPr>
          <w:rFonts w:ascii="Calibri" w:eastAsia="Times New Roman" w:hAnsi="Calibri" w:cs="Times New Roman"/>
          <w:i/>
          <w:sz w:val="20"/>
          <w:szCs w:val="20"/>
        </w:rPr>
        <w:t>The City of Rochester sends theirs to the County Office of Vital Statistics, Noye</w:t>
      </w:r>
      <w:r>
        <w:rPr>
          <w:rFonts w:ascii="Calibri" w:eastAsia="Times New Roman" w:hAnsi="Calibri" w:cs="Times New Roman"/>
          <w:i/>
          <w:sz w:val="20"/>
          <w:szCs w:val="20"/>
        </w:rPr>
        <w:t>s</w:t>
      </w:r>
      <w:r w:rsidRPr="00C064C0">
        <w:rPr>
          <w:rFonts w:ascii="Calibri" w:eastAsia="Times New Roman" w:hAnsi="Calibri" w:cs="Times New Roman"/>
          <w:i/>
          <w:sz w:val="20"/>
          <w:szCs w:val="20"/>
        </w:rPr>
        <w:t xml:space="preserve"> has a dedicated Birth Registrar in Dansville. The process, though</w:t>
      </w:r>
      <w:r w:rsidR="00856643">
        <w:rPr>
          <w:rFonts w:ascii="Calibri" w:eastAsia="Times New Roman" w:hAnsi="Calibri" w:cs="Times New Roman"/>
          <w:i/>
          <w:sz w:val="20"/>
          <w:szCs w:val="20"/>
        </w:rPr>
        <w:t>,</w:t>
      </w:r>
      <w:r w:rsidRPr="00C064C0">
        <w:rPr>
          <w:rFonts w:ascii="Calibri" w:eastAsia="Times New Roman" w:hAnsi="Calibri" w:cs="Times New Roman"/>
          <w:i/>
          <w:sz w:val="20"/>
          <w:szCs w:val="20"/>
        </w:rPr>
        <w:t xml:space="preserve"> seems t</w:t>
      </w:r>
      <w:r w:rsidR="00856643">
        <w:rPr>
          <w:rFonts w:ascii="Calibri" w:eastAsia="Times New Roman" w:hAnsi="Calibri" w:cs="Times New Roman"/>
          <w:i/>
          <w:sz w:val="20"/>
          <w:szCs w:val="20"/>
        </w:rPr>
        <w:t>o</w:t>
      </w:r>
      <w:r w:rsidRPr="00C064C0">
        <w:rPr>
          <w:rFonts w:ascii="Calibri" w:eastAsia="Times New Roman" w:hAnsi="Calibri" w:cs="Times New Roman"/>
          <w:i/>
          <w:sz w:val="20"/>
          <w:szCs w:val="20"/>
        </w:rPr>
        <w:t xml:space="preserve"> be the same. You send your CoLB along with an AOP if indicated</w:t>
      </w:r>
      <w:r>
        <w:rPr>
          <w:rFonts w:ascii="Calibri" w:eastAsia="Times New Roman" w:hAnsi="Calibri" w:cs="Times New Roman"/>
          <w:i/>
          <w:sz w:val="20"/>
          <w:szCs w:val="20"/>
        </w:rPr>
        <w:t xml:space="preserve"> </w:t>
      </w:r>
      <w:r w:rsidRPr="00C064C0">
        <w:rPr>
          <w:rFonts w:ascii="Calibri" w:eastAsia="Times New Roman" w:hAnsi="Calibri" w:cs="Times New Roman"/>
          <w:i/>
          <w:sz w:val="20"/>
          <w:szCs w:val="20"/>
        </w:rPr>
        <w:t>and any other forms that may be necessary. The 1</w:t>
      </w:r>
      <w:r w:rsidRPr="00C064C0">
        <w:rPr>
          <w:rFonts w:ascii="Calibri" w:eastAsia="Times New Roman" w:hAnsi="Calibri" w:cs="Times New Roman"/>
          <w:i/>
          <w:sz w:val="20"/>
          <w:szCs w:val="20"/>
          <w:vertAlign w:val="superscript"/>
        </w:rPr>
        <w:t>st</w:t>
      </w:r>
      <w:r w:rsidRPr="00C064C0">
        <w:rPr>
          <w:rFonts w:ascii="Calibri" w:eastAsia="Times New Roman" w:hAnsi="Calibri" w:cs="Times New Roman"/>
          <w:i/>
          <w:sz w:val="20"/>
          <w:szCs w:val="20"/>
        </w:rPr>
        <w:t xml:space="preserve"> recipient makes copies and sends them to the</w:t>
      </w:r>
      <w:r>
        <w:rPr>
          <w:rFonts w:ascii="Calibri" w:eastAsia="Times New Roman" w:hAnsi="Calibri" w:cs="Times New Roman"/>
          <w:i/>
          <w:sz w:val="20"/>
          <w:szCs w:val="20"/>
        </w:rPr>
        <w:t xml:space="preserve"> SPDS</w:t>
      </w:r>
      <w:r w:rsidRPr="00C064C0">
        <w:rPr>
          <w:rFonts w:ascii="Calibri" w:eastAsia="Times New Roman" w:hAnsi="Calibri" w:cs="Times New Roman"/>
          <w:i/>
          <w:sz w:val="20"/>
          <w:szCs w:val="20"/>
        </w:rPr>
        <w:t xml:space="preserve"> office and the Office of Putative </w:t>
      </w:r>
      <w:r w:rsidR="00856643">
        <w:rPr>
          <w:rFonts w:ascii="Calibri" w:eastAsia="Times New Roman" w:hAnsi="Calibri" w:cs="Times New Roman"/>
          <w:i/>
          <w:sz w:val="20"/>
          <w:szCs w:val="20"/>
        </w:rPr>
        <w:t>Paternity.</w:t>
      </w:r>
      <w:r w:rsidRPr="00C064C0">
        <w:rPr>
          <w:rFonts w:ascii="Calibri" w:eastAsia="Times New Roman" w:hAnsi="Calibri" w:cs="Times New Roman"/>
          <w:i/>
          <w:sz w:val="20"/>
          <w:szCs w:val="20"/>
        </w:rPr>
        <w:t xml:space="preserve"> The original recipient keeps the originals </w:t>
      </w:r>
      <w:r w:rsidR="00856643">
        <w:rPr>
          <w:rFonts w:ascii="Calibri" w:eastAsia="Times New Roman" w:hAnsi="Calibri" w:cs="Times New Roman"/>
          <w:i/>
          <w:sz w:val="20"/>
          <w:szCs w:val="20"/>
        </w:rPr>
        <w:t>i</w:t>
      </w:r>
      <w:r w:rsidRPr="00C064C0">
        <w:rPr>
          <w:rFonts w:ascii="Calibri" w:eastAsia="Times New Roman" w:hAnsi="Calibri" w:cs="Times New Roman"/>
          <w:i/>
          <w:sz w:val="20"/>
          <w:szCs w:val="20"/>
        </w:rPr>
        <w:t>n their system</w:t>
      </w:r>
    </w:p>
    <w:p w:rsidR="00AE7FC5" w:rsidRDefault="00AE7FC5" w:rsidP="00F33EB7">
      <w:pPr>
        <w:keepNext/>
        <w:tabs>
          <w:tab w:val="num" w:pos="1350"/>
        </w:tabs>
        <w:spacing w:after="0" w:line="240" w:lineRule="auto"/>
        <w:outlineLvl w:val="4"/>
        <w:rPr>
          <w:rFonts w:ascii="Calibri" w:eastAsia="Times New Roman" w:hAnsi="Calibri" w:cs="Times New Roman"/>
          <w:sz w:val="20"/>
          <w:szCs w:val="20"/>
        </w:rPr>
      </w:pPr>
    </w:p>
    <w:p w:rsidR="00AE7FC5" w:rsidRPr="00AE7FC5" w:rsidRDefault="00AE7FC5" w:rsidP="00AE7FC5">
      <w:pPr>
        <w:pStyle w:val="ListParagraph"/>
        <w:keepNext/>
        <w:numPr>
          <w:ilvl w:val="0"/>
          <w:numId w:val="16"/>
        </w:numPr>
        <w:tabs>
          <w:tab w:val="num" w:pos="1350"/>
        </w:tabs>
        <w:spacing w:after="0" w:line="240" w:lineRule="auto"/>
        <w:outlineLvl w:val="4"/>
        <w:rPr>
          <w:rFonts w:ascii="Calibri" w:eastAsia="Times New Roman" w:hAnsi="Calibri" w:cs="Times New Roman"/>
          <w:sz w:val="20"/>
          <w:szCs w:val="20"/>
        </w:rPr>
      </w:pPr>
      <w:r w:rsidRPr="00AE7FC5">
        <w:rPr>
          <w:rFonts w:ascii="Calibri" w:eastAsia="Times New Roman" w:hAnsi="Calibri" w:cs="Times New Roman"/>
          <w:sz w:val="20"/>
          <w:szCs w:val="20"/>
        </w:rPr>
        <w:t>We have a case here where mom had IVF.  The embryos had genetic testing prior to implantation. Is this documentable?</w:t>
      </w:r>
      <w:r>
        <w:rPr>
          <w:rFonts w:ascii="Calibri" w:eastAsia="Times New Roman" w:hAnsi="Calibri" w:cs="Times New Roman"/>
          <w:sz w:val="20"/>
          <w:szCs w:val="20"/>
        </w:rPr>
        <w:t xml:space="preserve"> Per Dr. G. YES</w:t>
      </w:r>
    </w:p>
    <w:p w:rsidR="00547BC0" w:rsidRPr="00547BC0" w:rsidRDefault="00547BC0" w:rsidP="00547BC0">
      <w:pPr>
        <w:spacing w:after="0" w:line="240" w:lineRule="auto"/>
        <w:ind w:left="1800"/>
        <w:rPr>
          <w:rFonts w:ascii="Calibri" w:eastAsia="Calibri" w:hAnsi="Calibri" w:cs="Times New Roman"/>
          <w:sz w:val="20"/>
          <w:szCs w:val="20"/>
        </w:rPr>
      </w:pPr>
    </w:p>
    <w:p w:rsidR="00681198" w:rsidRPr="002E4435" w:rsidRDefault="00547BC0" w:rsidP="002E443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7" w:history="1">
        <w:r w:rsidR="002E4435" w:rsidRPr="002E4435">
          <w:rPr>
            <w:rStyle w:val="Hyperlink"/>
            <w:b/>
            <w:sz w:val="20"/>
            <w:szCs w:val="20"/>
          </w:rPr>
          <w:t>https://www.urmc.rochester.edu/finger-lakes-regional-perinatal-program.aspx</w:t>
        </w:r>
      </w:hyperlink>
      <w:r w:rsidR="002E4435">
        <w:rPr>
          <w:b/>
          <w:sz w:val="20"/>
          <w:szCs w:val="20"/>
        </w:rPr>
        <w:t xml:space="preserve"> </w:t>
      </w:r>
      <w:proofErr w:type="gramStart"/>
      <w:r w:rsidR="007A08D1">
        <w:rPr>
          <w:sz w:val="20"/>
          <w:szCs w:val="20"/>
        </w:rPr>
        <w:t>This</w:t>
      </w:r>
      <w:proofErr w:type="gramEnd"/>
      <w:r w:rsidR="007A08D1">
        <w:rPr>
          <w:sz w:val="20"/>
          <w:szCs w:val="20"/>
        </w:rPr>
        <w:t xml:space="preserve"> address will stay on the Minutes as a reminder that it is there. I will note in the minutes when items change.</w:t>
      </w:r>
    </w:p>
    <w:p w:rsidR="002E4435" w:rsidRPr="00547BC0" w:rsidRDefault="002E4435" w:rsidP="002E4435">
      <w:pPr>
        <w:pStyle w:val="NoSpacing"/>
        <w:tabs>
          <w:tab w:val="left" w:pos="180"/>
        </w:tabs>
        <w:ind w:left="720"/>
        <w:rPr>
          <w:b/>
          <w:sz w:val="20"/>
          <w:szCs w:val="20"/>
        </w:rPr>
      </w:pPr>
    </w:p>
    <w:p w:rsidR="00681198" w:rsidRPr="00894351" w:rsidRDefault="0057331B" w:rsidP="00894351">
      <w:pPr>
        <w:pStyle w:val="Heading5"/>
        <w:numPr>
          <w:ilvl w:val="0"/>
          <w:numId w:val="1"/>
        </w:numPr>
        <w:rPr>
          <w:rFonts w:ascii="Calibri" w:hAnsi="Calibri" w:cs="Arial"/>
          <w:color w:val="FF0000"/>
          <w:u w:val="single"/>
        </w:rPr>
      </w:pPr>
      <w:r w:rsidRPr="0057331B">
        <w:rPr>
          <w:rFonts w:ascii="Calibri" w:hAnsi="Calibri"/>
          <w:color w:val="FF0000"/>
          <w:u w:val="single"/>
        </w:rPr>
        <w:t>We will be holding o</w:t>
      </w:r>
      <w:r w:rsidR="00EF5D95">
        <w:rPr>
          <w:rFonts w:ascii="Calibri" w:hAnsi="Calibri"/>
          <w:color w:val="FF0000"/>
          <w:u w:val="single"/>
        </w:rPr>
        <w:t xml:space="preserve">ur next Coder Meeting </w:t>
      </w:r>
      <w:r w:rsidR="00894351">
        <w:rPr>
          <w:rFonts w:ascii="Calibri" w:hAnsi="Calibri"/>
          <w:color w:val="FF0000"/>
          <w:u w:val="single"/>
        </w:rPr>
        <w:t>May 10</w:t>
      </w:r>
      <w:r w:rsidR="00894351" w:rsidRPr="00894351">
        <w:rPr>
          <w:rFonts w:ascii="Calibri" w:hAnsi="Calibri"/>
          <w:color w:val="FF0000"/>
          <w:u w:val="single"/>
          <w:vertAlign w:val="superscript"/>
        </w:rPr>
        <w:t>th</w:t>
      </w:r>
      <w:r w:rsidR="00D50F0F" w:rsidRPr="00894351">
        <w:rPr>
          <w:rFonts w:ascii="Calibri" w:hAnsi="Calibri"/>
          <w:color w:val="FF0000"/>
          <w:u w:val="single"/>
        </w:rPr>
        <w:t>, 2017</w:t>
      </w:r>
      <w:r w:rsidRPr="00894351">
        <w:rPr>
          <w:rFonts w:ascii="Calibri" w:hAnsi="Calibri"/>
          <w:color w:val="FF0000"/>
          <w:u w:val="single"/>
        </w:rPr>
        <w:t xml:space="preserve"> at the Saunders Research Bldg., 265 Crittenden Blvd. on the Strong Hospital Campus, room 2420 A&amp;B, (top of the stairs). Parking passes</w:t>
      </w:r>
      <w:r w:rsidR="00D50F0F" w:rsidRPr="00894351">
        <w:rPr>
          <w:rFonts w:ascii="Calibri" w:hAnsi="Calibri"/>
          <w:color w:val="FF0000"/>
          <w:u w:val="single"/>
        </w:rPr>
        <w:t xml:space="preserve"> and a Conference </w:t>
      </w:r>
      <w:r w:rsidR="007A08D1" w:rsidRPr="00894351">
        <w:rPr>
          <w:rFonts w:ascii="Calibri" w:hAnsi="Calibri"/>
          <w:color w:val="FF0000"/>
          <w:u w:val="single"/>
        </w:rPr>
        <w:t>Line will</w:t>
      </w:r>
      <w:r w:rsidRPr="00894351">
        <w:rPr>
          <w:rFonts w:ascii="Calibri" w:hAnsi="Calibri"/>
          <w:color w:val="FF0000"/>
          <w:u w:val="single"/>
        </w:rPr>
        <w:t xml:space="preserve"> be available.</w:t>
      </w:r>
      <w:r w:rsidR="007A08D1" w:rsidRPr="00894351">
        <w:rPr>
          <w:rFonts w:ascii="Calibri" w:hAnsi="Calibri"/>
          <w:color w:val="FF0000"/>
          <w:u w:val="single"/>
        </w:rPr>
        <w:t xml:space="preserve"> </w:t>
      </w:r>
      <w:r w:rsidR="007A08D1" w:rsidRPr="00894351">
        <w:rPr>
          <w:rFonts w:ascii="Calibri" w:hAnsi="Calibri"/>
          <w:b w:val="0"/>
          <w:i/>
          <w:color w:val="FF0000"/>
        </w:rPr>
        <w:t>I haven’t been successful in figuring out the system for obtaining the use of a Conference line. I will continue my quest</w:t>
      </w:r>
    </w:p>
    <w:sectPr w:rsidR="00681198" w:rsidRPr="00894351" w:rsidSect="001D05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576"/>
    <w:multiLevelType w:val="hybridMultilevel"/>
    <w:tmpl w:val="7A48B03C"/>
    <w:lvl w:ilvl="0" w:tplc="75FCD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61A6C"/>
    <w:multiLevelType w:val="hybridMultilevel"/>
    <w:tmpl w:val="89DC62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CC5B89"/>
    <w:multiLevelType w:val="hybridMultilevel"/>
    <w:tmpl w:val="E2347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23AA1"/>
    <w:multiLevelType w:val="multilevel"/>
    <w:tmpl w:val="05CE2EDA"/>
    <w:lvl w:ilvl="0">
      <w:start w:val="2"/>
      <w:numFmt w:val="upperRoman"/>
      <w:lvlText w:val="%1."/>
      <w:lvlJc w:val="left"/>
      <w:pPr>
        <w:tabs>
          <w:tab w:val="num" w:pos="1350"/>
        </w:tabs>
        <w:ind w:left="135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E9845C9"/>
    <w:multiLevelType w:val="hybridMultilevel"/>
    <w:tmpl w:val="D47A0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567272"/>
    <w:multiLevelType w:val="hybridMultilevel"/>
    <w:tmpl w:val="C1E89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28955E8"/>
    <w:multiLevelType w:val="hybridMultilevel"/>
    <w:tmpl w:val="128CCA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A09EB"/>
    <w:multiLevelType w:val="hybridMultilevel"/>
    <w:tmpl w:val="73723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13579"/>
    <w:multiLevelType w:val="hybridMultilevel"/>
    <w:tmpl w:val="723C0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9A965E0"/>
    <w:multiLevelType w:val="hybridMultilevel"/>
    <w:tmpl w:val="A85204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5FBD1F4D"/>
    <w:multiLevelType w:val="hybridMultilevel"/>
    <w:tmpl w:val="02D4C0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1B15D8"/>
    <w:multiLevelType w:val="hybridMultilevel"/>
    <w:tmpl w:val="5944F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9F3E45"/>
    <w:multiLevelType w:val="hybridMultilevel"/>
    <w:tmpl w:val="3A868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8553E3"/>
    <w:multiLevelType w:val="hybridMultilevel"/>
    <w:tmpl w:val="CFB62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6712F"/>
    <w:multiLevelType w:val="hybridMultilevel"/>
    <w:tmpl w:val="C7467B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91E4150"/>
    <w:multiLevelType w:val="hybridMultilevel"/>
    <w:tmpl w:val="A74A3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16"/>
  </w:num>
  <w:num w:numId="5">
    <w:abstractNumId w:val="10"/>
  </w:num>
  <w:num w:numId="6">
    <w:abstractNumId w:val="9"/>
  </w:num>
  <w:num w:numId="7">
    <w:abstractNumId w:val="3"/>
  </w:num>
  <w:num w:numId="8">
    <w:abstractNumId w:val="11"/>
  </w:num>
  <w:num w:numId="9">
    <w:abstractNumId w:val="2"/>
  </w:num>
  <w:num w:numId="10">
    <w:abstractNumId w:val="15"/>
  </w:num>
  <w:num w:numId="11">
    <w:abstractNumId w:val="1"/>
  </w:num>
  <w:num w:numId="12">
    <w:abstractNumId w:val="14"/>
  </w:num>
  <w:num w:numId="13">
    <w:abstractNumId w:val="8"/>
  </w:num>
  <w:num w:numId="14">
    <w:abstractNumId w:val="6"/>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B135F"/>
    <w:rsid w:val="000F2776"/>
    <w:rsid w:val="00164438"/>
    <w:rsid w:val="00197D44"/>
    <w:rsid w:val="001D057F"/>
    <w:rsid w:val="002273C1"/>
    <w:rsid w:val="00257774"/>
    <w:rsid w:val="00291E1E"/>
    <w:rsid w:val="002A57B4"/>
    <w:rsid w:val="002E4435"/>
    <w:rsid w:val="0032567F"/>
    <w:rsid w:val="00335C03"/>
    <w:rsid w:val="003445EB"/>
    <w:rsid w:val="00360DCE"/>
    <w:rsid w:val="003C3EFA"/>
    <w:rsid w:val="004466DF"/>
    <w:rsid w:val="00457961"/>
    <w:rsid w:val="004614F9"/>
    <w:rsid w:val="004965D2"/>
    <w:rsid w:val="00496B71"/>
    <w:rsid w:val="004C5FFA"/>
    <w:rsid w:val="00547BC0"/>
    <w:rsid w:val="00572579"/>
    <w:rsid w:val="0057331B"/>
    <w:rsid w:val="005924DA"/>
    <w:rsid w:val="005B4C32"/>
    <w:rsid w:val="005F2DDA"/>
    <w:rsid w:val="00681198"/>
    <w:rsid w:val="006C01CF"/>
    <w:rsid w:val="0079022E"/>
    <w:rsid w:val="00791974"/>
    <w:rsid w:val="007971CD"/>
    <w:rsid w:val="007A08D1"/>
    <w:rsid w:val="007B4776"/>
    <w:rsid w:val="0083476D"/>
    <w:rsid w:val="00856643"/>
    <w:rsid w:val="00894351"/>
    <w:rsid w:val="008C326E"/>
    <w:rsid w:val="009F1CDF"/>
    <w:rsid w:val="00A307C6"/>
    <w:rsid w:val="00A93AD3"/>
    <w:rsid w:val="00AB247F"/>
    <w:rsid w:val="00AD0346"/>
    <w:rsid w:val="00AD19CA"/>
    <w:rsid w:val="00AE7FC5"/>
    <w:rsid w:val="00AF3DFC"/>
    <w:rsid w:val="00AF4222"/>
    <w:rsid w:val="00AF4C3C"/>
    <w:rsid w:val="00AF67DD"/>
    <w:rsid w:val="00B208B6"/>
    <w:rsid w:val="00B62554"/>
    <w:rsid w:val="00B96C5B"/>
    <w:rsid w:val="00BB4F52"/>
    <w:rsid w:val="00BD0871"/>
    <w:rsid w:val="00C064C0"/>
    <w:rsid w:val="00C41CC7"/>
    <w:rsid w:val="00D007A4"/>
    <w:rsid w:val="00D17157"/>
    <w:rsid w:val="00D2263F"/>
    <w:rsid w:val="00D36C07"/>
    <w:rsid w:val="00D50F0F"/>
    <w:rsid w:val="00DB3A65"/>
    <w:rsid w:val="00EC1EE7"/>
    <w:rsid w:val="00EF59B9"/>
    <w:rsid w:val="00EF5D95"/>
    <w:rsid w:val="00F15666"/>
    <w:rsid w:val="00F33EB7"/>
    <w:rsid w:val="00F6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4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01A9-DE8F-42A7-9F2D-DD3A1449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16</cp:revision>
  <cp:lastPrinted>2017-01-11T18:53:00Z</cp:lastPrinted>
  <dcterms:created xsi:type="dcterms:W3CDTF">2016-11-19T22:56:00Z</dcterms:created>
  <dcterms:modified xsi:type="dcterms:W3CDTF">2017-03-09T00:37:00Z</dcterms:modified>
</cp:coreProperties>
</file>